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1E" w:rsidRPr="00F37C1E" w:rsidRDefault="00F37C1E" w:rsidP="00F37C1E">
      <w:pPr>
        <w:jc w:val="center"/>
        <w:rPr>
          <w:rFonts w:ascii="Arial" w:hAnsi="Arial"/>
          <w:b/>
          <w:sz w:val="28"/>
          <w:szCs w:val="28"/>
          <w:lang w:val="uk-UA"/>
        </w:rPr>
      </w:pPr>
      <w:r w:rsidRPr="00F37C1E">
        <w:rPr>
          <w:rFonts w:ascii="UkrainianBaltica" w:hAnsi="UkrainianBaltica"/>
          <w:noProof/>
          <w:sz w:val="28"/>
          <w:szCs w:val="28"/>
        </w:rPr>
        <w:drawing>
          <wp:inline distT="0" distB="0" distL="0" distR="0">
            <wp:extent cx="438150" cy="60755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C1E" w:rsidRPr="00F37C1E" w:rsidRDefault="00F37C1E" w:rsidP="00F37C1E">
      <w:pPr>
        <w:rPr>
          <w:lang w:val="uk-UA"/>
        </w:rPr>
      </w:pPr>
    </w:p>
    <w:p w:rsidR="00F37C1E" w:rsidRPr="00F37C1E" w:rsidRDefault="00F37C1E" w:rsidP="00F37C1E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F37C1E">
        <w:rPr>
          <w:b/>
          <w:sz w:val="28"/>
          <w:szCs w:val="28"/>
          <w:lang w:val="uk-UA"/>
        </w:rPr>
        <w:t>І Ч Н Я Н С Ь К А    М І С Ь К А    Р А Д А</w:t>
      </w:r>
    </w:p>
    <w:p w:rsidR="00F37C1E" w:rsidRPr="00F37C1E" w:rsidRDefault="00F37C1E" w:rsidP="00F37C1E">
      <w:pPr>
        <w:jc w:val="center"/>
        <w:rPr>
          <w:b/>
          <w:sz w:val="16"/>
          <w:szCs w:val="16"/>
          <w:lang w:val="uk-UA"/>
        </w:rPr>
      </w:pPr>
    </w:p>
    <w:p w:rsidR="00F37C1E" w:rsidRPr="00F37C1E" w:rsidRDefault="00F37C1E" w:rsidP="00F37C1E">
      <w:pPr>
        <w:jc w:val="center"/>
        <w:rPr>
          <w:b/>
          <w:sz w:val="28"/>
          <w:szCs w:val="28"/>
          <w:lang w:val="uk-UA"/>
        </w:rPr>
      </w:pPr>
      <w:r w:rsidRPr="00F37C1E">
        <w:rPr>
          <w:b/>
          <w:sz w:val="28"/>
          <w:szCs w:val="28"/>
          <w:lang w:val="uk-UA"/>
        </w:rPr>
        <w:t>ВИКОНАВЧИЙ КОМІТЕТ</w:t>
      </w:r>
    </w:p>
    <w:p w:rsidR="00F37C1E" w:rsidRPr="00F37C1E" w:rsidRDefault="00F37C1E" w:rsidP="00F37C1E">
      <w:pPr>
        <w:jc w:val="center"/>
        <w:rPr>
          <w:b/>
          <w:sz w:val="28"/>
          <w:szCs w:val="28"/>
          <w:lang w:val="uk-UA"/>
        </w:rPr>
      </w:pPr>
    </w:p>
    <w:p w:rsidR="00F37C1E" w:rsidRPr="00F37C1E" w:rsidRDefault="00F37C1E" w:rsidP="00F37C1E">
      <w:pPr>
        <w:jc w:val="center"/>
        <w:rPr>
          <w:b/>
          <w:sz w:val="32"/>
          <w:szCs w:val="32"/>
          <w:lang w:val="uk-UA"/>
        </w:rPr>
      </w:pPr>
      <w:r w:rsidRPr="00F37C1E">
        <w:rPr>
          <w:b/>
          <w:sz w:val="32"/>
          <w:szCs w:val="32"/>
          <w:lang w:val="uk-UA"/>
        </w:rPr>
        <w:t>РІШЕННЯ</w:t>
      </w:r>
    </w:p>
    <w:p w:rsidR="00873EC6" w:rsidRDefault="00873EC6" w:rsidP="00F37C1E">
      <w:pPr>
        <w:rPr>
          <w:lang w:val="uk-UA"/>
        </w:rPr>
      </w:pPr>
    </w:p>
    <w:p w:rsidR="00F37C1E" w:rsidRDefault="00EF6A7B" w:rsidP="00F37C1E">
      <w:pPr>
        <w:rPr>
          <w:lang w:val="uk-UA"/>
        </w:rPr>
      </w:pPr>
      <w:r>
        <w:rPr>
          <w:lang w:val="uk-UA"/>
        </w:rPr>
        <w:t xml:space="preserve">21 грудня </w:t>
      </w:r>
      <w:r w:rsidR="00F37C1E" w:rsidRPr="00873EC6">
        <w:rPr>
          <w:lang w:val="uk-UA"/>
        </w:rPr>
        <w:t>20</w:t>
      </w:r>
      <w:r w:rsidR="00873EC6">
        <w:rPr>
          <w:lang w:val="uk-UA"/>
        </w:rPr>
        <w:t>23</w:t>
      </w:r>
      <w:r w:rsidR="00F37C1E" w:rsidRPr="00F37C1E">
        <w:rPr>
          <w:lang w:val="uk-UA"/>
        </w:rPr>
        <w:t xml:space="preserve"> року</w:t>
      </w:r>
      <w:r w:rsidR="00F37C1E" w:rsidRPr="00F37C1E">
        <w:rPr>
          <w:lang w:val="uk-UA"/>
        </w:rPr>
        <w:tab/>
      </w:r>
      <w:r w:rsidR="00F37C1E" w:rsidRPr="00F37C1E">
        <w:rPr>
          <w:lang w:val="uk-UA"/>
        </w:rPr>
        <w:tab/>
      </w:r>
      <w:r w:rsidR="00F37C1E" w:rsidRPr="00F37C1E">
        <w:rPr>
          <w:lang w:val="uk-UA"/>
        </w:rPr>
        <w:tab/>
      </w:r>
      <w:r>
        <w:rPr>
          <w:lang w:val="uk-UA"/>
        </w:rPr>
        <w:t xml:space="preserve">               м. Ічня</w:t>
      </w:r>
      <w:r w:rsidR="00F37C1E" w:rsidRPr="00F37C1E">
        <w:rPr>
          <w:lang w:val="uk-UA"/>
        </w:rPr>
        <w:tab/>
        <w:t xml:space="preserve"> </w:t>
      </w:r>
      <w:r>
        <w:rPr>
          <w:lang w:val="uk-UA"/>
        </w:rPr>
        <w:t xml:space="preserve">                              </w:t>
      </w:r>
      <w:r w:rsidR="00B1716A">
        <w:rPr>
          <w:lang w:val="uk-UA"/>
        </w:rPr>
        <w:t xml:space="preserve">       </w:t>
      </w:r>
      <w:r>
        <w:rPr>
          <w:lang w:val="uk-UA"/>
        </w:rPr>
        <w:t xml:space="preserve">   </w:t>
      </w:r>
      <w:r w:rsidR="00F37C1E" w:rsidRPr="00F37C1E">
        <w:rPr>
          <w:lang w:val="uk-UA"/>
        </w:rPr>
        <w:t>№</w:t>
      </w:r>
      <w:r>
        <w:rPr>
          <w:lang w:val="uk-UA"/>
        </w:rPr>
        <w:t xml:space="preserve"> 588</w:t>
      </w:r>
    </w:p>
    <w:p w:rsidR="00F37C1E" w:rsidRPr="00EF6A7B" w:rsidRDefault="00916A06" w:rsidP="00F37C1E">
      <w:pPr>
        <w:rPr>
          <w:lang w:val="uk-UA"/>
        </w:rPr>
      </w:pPr>
      <w:r>
        <w:rPr>
          <w:lang w:val="uk-UA"/>
        </w:rPr>
        <w:t xml:space="preserve"> </w:t>
      </w:r>
    </w:p>
    <w:p w:rsidR="005F0587" w:rsidRPr="00EF6A7B" w:rsidRDefault="00506A51" w:rsidP="005F0587">
      <w:pPr>
        <w:rPr>
          <w:b/>
          <w:bCs/>
          <w:lang w:val="uk-UA"/>
        </w:rPr>
      </w:pPr>
      <w:r w:rsidRPr="00EF6A7B">
        <w:rPr>
          <w:b/>
          <w:bCs/>
          <w:lang w:val="uk-UA"/>
        </w:rPr>
        <w:t>Про схвалення проєкту</w:t>
      </w:r>
      <w:r w:rsidR="005F0587" w:rsidRPr="00EF6A7B">
        <w:rPr>
          <w:b/>
          <w:bCs/>
          <w:lang w:val="uk-UA"/>
        </w:rPr>
        <w:t xml:space="preserve"> Програми </w:t>
      </w:r>
      <w:r w:rsidR="005F0587" w:rsidRPr="00EF6A7B">
        <w:rPr>
          <w:b/>
          <w:color w:val="000000"/>
          <w:lang w:val="uk-UA"/>
        </w:rPr>
        <w:t xml:space="preserve">організації </w:t>
      </w:r>
    </w:p>
    <w:p w:rsidR="005F0587" w:rsidRPr="00EF6A7B" w:rsidRDefault="005F0587" w:rsidP="005F0587">
      <w:pPr>
        <w:rPr>
          <w:b/>
          <w:color w:val="000000"/>
          <w:lang w:val="uk-UA"/>
        </w:rPr>
      </w:pPr>
      <w:r w:rsidRPr="00EF6A7B">
        <w:rPr>
          <w:b/>
          <w:color w:val="000000"/>
          <w:lang w:val="uk-UA"/>
        </w:rPr>
        <w:t xml:space="preserve">харчування учнів закладів загальної </w:t>
      </w:r>
    </w:p>
    <w:p w:rsidR="005F0587" w:rsidRPr="00EF6A7B" w:rsidRDefault="005F0587" w:rsidP="005F0587">
      <w:pPr>
        <w:rPr>
          <w:b/>
          <w:color w:val="000000"/>
          <w:lang w:val="uk-UA"/>
        </w:rPr>
      </w:pPr>
      <w:r w:rsidRPr="00EF6A7B">
        <w:rPr>
          <w:b/>
          <w:color w:val="000000"/>
          <w:lang w:val="uk-UA"/>
        </w:rPr>
        <w:t>середньої освіти та дітей в закладах дошкільної</w:t>
      </w:r>
    </w:p>
    <w:p w:rsidR="005F0587" w:rsidRPr="00EF6A7B" w:rsidRDefault="005F0587" w:rsidP="005F0587">
      <w:pPr>
        <w:rPr>
          <w:b/>
          <w:color w:val="000000"/>
          <w:lang w:val="uk-UA"/>
        </w:rPr>
      </w:pPr>
      <w:r w:rsidRPr="00EF6A7B">
        <w:rPr>
          <w:b/>
          <w:color w:val="000000"/>
          <w:lang w:val="uk-UA"/>
        </w:rPr>
        <w:t>освіти Ічнянської  міської ради</w:t>
      </w:r>
      <w:r w:rsidR="00B1716A">
        <w:rPr>
          <w:b/>
          <w:color w:val="000000"/>
          <w:lang w:val="uk-UA"/>
        </w:rPr>
        <w:t xml:space="preserve"> </w:t>
      </w:r>
      <w:r w:rsidRPr="00EF6A7B">
        <w:rPr>
          <w:b/>
          <w:color w:val="000000"/>
          <w:lang w:val="uk-UA"/>
        </w:rPr>
        <w:t>на 2024-2025</w:t>
      </w:r>
      <w:r w:rsidR="00B1716A">
        <w:rPr>
          <w:b/>
          <w:color w:val="000000"/>
          <w:lang w:val="uk-UA"/>
        </w:rPr>
        <w:t xml:space="preserve"> </w:t>
      </w:r>
      <w:r w:rsidRPr="00EF6A7B">
        <w:rPr>
          <w:b/>
          <w:color w:val="000000"/>
          <w:lang w:val="uk-UA"/>
        </w:rPr>
        <w:t>роки</w:t>
      </w:r>
    </w:p>
    <w:p w:rsidR="005F0587" w:rsidRPr="00EF6A7B" w:rsidRDefault="005F0587" w:rsidP="00EF6A7B">
      <w:pPr>
        <w:pStyle w:val="aa"/>
        <w:jc w:val="both"/>
        <w:rPr>
          <w:lang w:val="uk-UA"/>
        </w:rPr>
      </w:pPr>
    </w:p>
    <w:p w:rsidR="00EF6A7B" w:rsidRPr="00EF6A7B" w:rsidRDefault="005F0587" w:rsidP="00EF6A7B">
      <w:pPr>
        <w:pStyle w:val="aa"/>
        <w:ind w:firstLine="567"/>
        <w:jc w:val="both"/>
        <w:rPr>
          <w:b/>
          <w:bCs/>
          <w:lang w:val="uk-UA"/>
        </w:rPr>
      </w:pPr>
      <w:r w:rsidRPr="00EF6A7B">
        <w:rPr>
          <w:color w:val="000000"/>
          <w:lang w:val="uk-UA"/>
        </w:rPr>
        <w:t>З метою організації харчування учнів та дітей закладів освіти, відповідно до Законів України  «Про освіту» (ст. 56),</w:t>
      </w:r>
      <w:r w:rsidR="00EF6A7B">
        <w:rPr>
          <w:color w:val="000000"/>
          <w:lang w:val="uk-UA"/>
        </w:rPr>
        <w:t xml:space="preserve"> </w:t>
      </w:r>
      <w:r w:rsidRPr="00EF6A7B">
        <w:rPr>
          <w:spacing w:val="-4"/>
          <w:lang w:val="uk-UA"/>
        </w:rPr>
        <w:t>«Про повну загальну середню освіту» (ст. 20 п. 7)</w:t>
      </w:r>
      <w:r w:rsidRPr="00EF6A7B">
        <w:rPr>
          <w:color w:val="000000"/>
          <w:lang w:val="uk-UA"/>
        </w:rPr>
        <w:t>, «Про дошкільну освіту» (ст. 35 ч.5), «Про статус і соціальний захист громадян, які постраждали внаслідок Чорнобильської катастрофи» (ст.30), «Про державну соціальну допомогу малозабезпеченим сім’ям»,  «Про статус ветеранів війни, гарантії їх соціального захисту» (ст. 10), «</w:t>
      </w:r>
      <w:r w:rsidRPr="00EF6A7B">
        <w:rPr>
          <w:bCs/>
          <w:color w:val="000000"/>
          <w:lang w:val="uk-UA"/>
        </w:rPr>
        <w:t>Про забезпечення прав і свобод внутрішньо переміщених осіб</w:t>
      </w:r>
      <w:r w:rsidRPr="00EF6A7B">
        <w:rPr>
          <w:color w:val="000000"/>
          <w:lang w:val="uk-UA"/>
        </w:rPr>
        <w:t xml:space="preserve">» (ст. 7 п.10), постанови Кабінету Міністрів України від 24 березня 2021 року № 305 «Про затвердження норм та Порядку організації харчування у закладах освіти та дитячих закладах оздоровлення та відпочинку», постанови Кабінету Міністрів України </w:t>
      </w:r>
      <w:r w:rsidRPr="00EF6A7B">
        <w:rPr>
          <w:bCs/>
          <w:color w:val="000000"/>
          <w:shd w:val="clear" w:color="auto" w:fill="FFFFFF"/>
          <w:lang w:val="uk-UA"/>
        </w:rPr>
        <w:t>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від 02.02.2011 № 116 (зі змінами),</w:t>
      </w:r>
      <w:r w:rsidR="00EF6A7B">
        <w:rPr>
          <w:bCs/>
          <w:color w:val="000000"/>
          <w:shd w:val="clear" w:color="auto" w:fill="FFFFFF"/>
          <w:lang w:val="uk-UA"/>
        </w:rPr>
        <w:t xml:space="preserve"> </w:t>
      </w:r>
      <w:r w:rsidR="006776E0" w:rsidRPr="00EF6A7B">
        <w:rPr>
          <w:lang w:val="uk-UA"/>
        </w:rPr>
        <w:t>керуючись ст.ст. 32,34</w:t>
      </w:r>
      <w:r w:rsidRPr="00EF6A7B">
        <w:rPr>
          <w:lang w:val="uk-UA"/>
        </w:rPr>
        <w:t xml:space="preserve"> Закону України «Про місцеве самоврядування в Україні»</w:t>
      </w:r>
      <w:r w:rsidR="00EF6A7B">
        <w:rPr>
          <w:lang w:val="uk-UA"/>
        </w:rPr>
        <w:t>,</w:t>
      </w:r>
      <w:r w:rsidRPr="00EF6A7B">
        <w:rPr>
          <w:lang w:val="uk-UA"/>
        </w:rPr>
        <w:t xml:space="preserve"> </w:t>
      </w:r>
      <w:r w:rsidR="00E67DDA" w:rsidRPr="00EF6A7B">
        <w:rPr>
          <w:b/>
          <w:bCs/>
          <w:lang w:val="uk-UA"/>
        </w:rPr>
        <w:t xml:space="preserve">виконавчий комітет міської ради </w:t>
      </w:r>
    </w:p>
    <w:p w:rsidR="00EF6A7B" w:rsidRPr="00EF6A7B" w:rsidRDefault="00EF6A7B" w:rsidP="00EF6A7B">
      <w:pPr>
        <w:pStyle w:val="aa"/>
        <w:jc w:val="both"/>
        <w:rPr>
          <w:b/>
          <w:bCs/>
          <w:lang w:val="uk-UA"/>
        </w:rPr>
      </w:pPr>
    </w:p>
    <w:p w:rsidR="005F0587" w:rsidRPr="00EF6A7B" w:rsidRDefault="00E67DDA" w:rsidP="00EF6A7B">
      <w:pPr>
        <w:pStyle w:val="aa"/>
        <w:jc w:val="both"/>
        <w:rPr>
          <w:rStyle w:val="1"/>
          <w:b w:val="0"/>
          <w:bCs w:val="0"/>
          <w:color w:val="000000"/>
          <w:sz w:val="24"/>
          <w:szCs w:val="24"/>
          <w:lang w:val="uk-UA"/>
        </w:rPr>
      </w:pPr>
      <w:r w:rsidRPr="00EF6A7B">
        <w:rPr>
          <w:b/>
          <w:lang w:val="uk-UA"/>
        </w:rPr>
        <w:t>ВИРІШИВ:</w:t>
      </w:r>
    </w:p>
    <w:p w:rsidR="005F0587" w:rsidRPr="00EF6A7B" w:rsidRDefault="005F0587" w:rsidP="00EF6A7B">
      <w:pPr>
        <w:pStyle w:val="aa"/>
        <w:jc w:val="both"/>
        <w:rPr>
          <w:bCs/>
          <w:shd w:val="clear" w:color="auto" w:fill="FFFFFF"/>
          <w:lang w:val="uk-UA"/>
        </w:rPr>
      </w:pPr>
    </w:p>
    <w:p w:rsidR="005F0587" w:rsidRPr="00EF6A7B" w:rsidRDefault="00506A51" w:rsidP="00EF6A7B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EF6A7B">
        <w:rPr>
          <w:lang w:val="uk-UA"/>
        </w:rPr>
        <w:t xml:space="preserve">Схвалити </w:t>
      </w:r>
      <w:proofErr w:type="spellStart"/>
      <w:r w:rsidRPr="00EF6A7B">
        <w:rPr>
          <w:lang w:val="uk-UA"/>
        </w:rPr>
        <w:t>проєкт</w:t>
      </w:r>
      <w:proofErr w:type="spellEnd"/>
      <w:r w:rsidRPr="00EF6A7B">
        <w:rPr>
          <w:lang w:val="uk-UA"/>
        </w:rPr>
        <w:t xml:space="preserve"> Програми</w:t>
      </w:r>
      <w:r w:rsidR="005F0587" w:rsidRPr="00EF6A7B">
        <w:rPr>
          <w:lang w:val="uk-UA"/>
        </w:rPr>
        <w:t xml:space="preserve"> організації харчування учнів закладів загальної середньої освіти та дітей в закладах дошкільної освіти Ічнянської міської ради на 2024-2025</w:t>
      </w:r>
      <w:r w:rsidR="00EF6A7B">
        <w:rPr>
          <w:lang w:val="uk-UA"/>
        </w:rPr>
        <w:t xml:space="preserve"> </w:t>
      </w:r>
      <w:r w:rsidR="005F0587" w:rsidRPr="00EF6A7B">
        <w:rPr>
          <w:lang w:val="uk-UA"/>
        </w:rPr>
        <w:t>роки</w:t>
      </w:r>
      <w:r w:rsidRPr="00EF6A7B">
        <w:rPr>
          <w:lang w:val="uk-UA"/>
        </w:rPr>
        <w:t xml:space="preserve"> (додається) та подати його на розгляд сесії Ічнянської міської ради.</w:t>
      </w:r>
    </w:p>
    <w:p w:rsidR="005F0587" w:rsidRDefault="005F0587" w:rsidP="00EF6A7B">
      <w:pPr>
        <w:pStyle w:val="aa"/>
        <w:jc w:val="both"/>
        <w:rPr>
          <w:lang w:val="uk-UA" w:eastAsia="uk-UA"/>
        </w:rPr>
      </w:pPr>
    </w:p>
    <w:p w:rsidR="00EF6A7B" w:rsidRDefault="00EF6A7B" w:rsidP="00EF6A7B">
      <w:pPr>
        <w:pStyle w:val="aa"/>
        <w:jc w:val="both"/>
        <w:rPr>
          <w:lang w:val="uk-UA" w:eastAsia="uk-UA"/>
        </w:rPr>
      </w:pPr>
    </w:p>
    <w:p w:rsidR="00EF6A7B" w:rsidRPr="00EF6A7B" w:rsidRDefault="00EF6A7B" w:rsidP="00EF6A7B">
      <w:pPr>
        <w:pStyle w:val="aa"/>
        <w:jc w:val="both"/>
        <w:rPr>
          <w:lang w:val="uk-UA" w:eastAsia="uk-UA"/>
        </w:rPr>
      </w:pPr>
    </w:p>
    <w:p w:rsidR="005F0587" w:rsidRPr="00EF6A7B" w:rsidRDefault="005F0587" w:rsidP="00EF6A7B">
      <w:pPr>
        <w:pStyle w:val="aa"/>
        <w:jc w:val="both"/>
        <w:rPr>
          <w:lang w:val="uk-UA"/>
        </w:rPr>
      </w:pPr>
    </w:p>
    <w:p w:rsidR="005F0587" w:rsidRPr="00EF6A7B" w:rsidRDefault="005F0587" w:rsidP="00EF6A7B">
      <w:pPr>
        <w:pStyle w:val="aa"/>
        <w:jc w:val="both"/>
        <w:rPr>
          <w:b/>
          <w:lang w:val="uk-UA"/>
        </w:rPr>
      </w:pPr>
      <w:r w:rsidRPr="00EF6A7B">
        <w:rPr>
          <w:b/>
          <w:lang w:val="uk-UA"/>
        </w:rPr>
        <w:t xml:space="preserve">Міський голова                           </w:t>
      </w:r>
      <w:r w:rsidR="00EF6A7B">
        <w:rPr>
          <w:b/>
          <w:lang w:val="uk-UA"/>
        </w:rPr>
        <w:t xml:space="preserve">      </w:t>
      </w:r>
      <w:bookmarkStart w:id="0" w:name="_GoBack"/>
      <w:bookmarkEnd w:id="0"/>
      <w:r w:rsidR="00EF6A7B">
        <w:rPr>
          <w:b/>
          <w:lang w:val="uk-UA"/>
        </w:rPr>
        <w:t xml:space="preserve">                     </w:t>
      </w:r>
      <w:r w:rsidRPr="00EF6A7B">
        <w:rPr>
          <w:b/>
          <w:lang w:val="uk-UA"/>
        </w:rPr>
        <w:t xml:space="preserve">                  Олена  БУТУРЛИМ</w:t>
      </w:r>
    </w:p>
    <w:p w:rsidR="005F0587" w:rsidRPr="00EF6A7B" w:rsidRDefault="005F0587" w:rsidP="005F0587">
      <w:pPr>
        <w:pStyle w:val="a5"/>
        <w:jc w:val="both"/>
        <w:rPr>
          <w:lang w:val="uk-UA"/>
        </w:rPr>
      </w:pPr>
    </w:p>
    <w:p w:rsidR="005F0587" w:rsidRPr="00EF6A7B" w:rsidRDefault="005F0587" w:rsidP="005F0587">
      <w:pPr>
        <w:pStyle w:val="a5"/>
        <w:jc w:val="both"/>
        <w:rPr>
          <w:lang w:val="uk-UA"/>
        </w:rPr>
      </w:pPr>
    </w:p>
    <w:p w:rsidR="005F0587" w:rsidRPr="00EF6A7B" w:rsidRDefault="005F0587" w:rsidP="005F0587">
      <w:pPr>
        <w:pStyle w:val="a5"/>
        <w:jc w:val="both"/>
        <w:rPr>
          <w:lang w:val="uk-UA"/>
        </w:rPr>
      </w:pPr>
    </w:p>
    <w:p w:rsidR="005F0587" w:rsidRPr="00EF6A7B" w:rsidRDefault="005F0587" w:rsidP="005F0587">
      <w:pPr>
        <w:pStyle w:val="a5"/>
        <w:jc w:val="both"/>
        <w:rPr>
          <w:lang w:val="uk-UA"/>
        </w:rPr>
      </w:pPr>
    </w:p>
    <w:p w:rsidR="005F0587" w:rsidRPr="00EF6A7B" w:rsidRDefault="005F0587" w:rsidP="005F0587">
      <w:pPr>
        <w:pStyle w:val="a5"/>
        <w:jc w:val="both"/>
        <w:rPr>
          <w:lang w:val="uk-UA"/>
        </w:rPr>
      </w:pPr>
    </w:p>
    <w:p w:rsidR="005F0587" w:rsidRPr="00EF6A7B" w:rsidRDefault="005F0587" w:rsidP="005F0587">
      <w:pPr>
        <w:pStyle w:val="a5"/>
        <w:ind w:left="0"/>
        <w:jc w:val="both"/>
        <w:rPr>
          <w:lang w:val="uk-UA"/>
        </w:rPr>
      </w:pPr>
    </w:p>
    <w:p w:rsidR="005F0587" w:rsidRPr="00EF6A7B" w:rsidRDefault="005F0587" w:rsidP="005F0587">
      <w:pPr>
        <w:rPr>
          <w:b/>
          <w:lang w:val="uk-UA"/>
        </w:rPr>
      </w:pPr>
    </w:p>
    <w:p w:rsidR="005F0587" w:rsidRPr="00EF6A7B" w:rsidRDefault="005F0587" w:rsidP="005F0587">
      <w:pPr>
        <w:rPr>
          <w:b/>
          <w:lang w:val="uk-UA"/>
        </w:rPr>
      </w:pPr>
    </w:p>
    <w:p w:rsidR="005F0587" w:rsidRPr="00EF6A7B" w:rsidRDefault="005F0587" w:rsidP="005F0587">
      <w:pPr>
        <w:rPr>
          <w:b/>
          <w:lang w:val="uk-UA"/>
        </w:rPr>
      </w:pPr>
    </w:p>
    <w:p w:rsidR="00506A51" w:rsidRPr="00EF6A7B" w:rsidRDefault="00506A51" w:rsidP="005F0587">
      <w:pPr>
        <w:rPr>
          <w:lang w:val="uk-UA"/>
        </w:rPr>
      </w:pPr>
    </w:p>
    <w:p w:rsidR="00C04498" w:rsidRPr="00EF6A7B" w:rsidRDefault="00C04498" w:rsidP="00C04498">
      <w:pPr>
        <w:ind w:left="6237"/>
        <w:contextualSpacing/>
        <w:rPr>
          <w:lang w:val="uk-UA"/>
        </w:rPr>
      </w:pPr>
      <w:r w:rsidRPr="00EF6A7B">
        <w:rPr>
          <w:lang w:val="uk-UA"/>
        </w:rPr>
        <w:lastRenderedPageBreak/>
        <w:t xml:space="preserve">Додаток </w:t>
      </w:r>
    </w:p>
    <w:p w:rsidR="00C04498" w:rsidRPr="00EF6A7B" w:rsidRDefault="00C04498" w:rsidP="00C04498">
      <w:pPr>
        <w:ind w:left="6237"/>
        <w:contextualSpacing/>
        <w:rPr>
          <w:lang w:val="uk-UA"/>
        </w:rPr>
      </w:pPr>
      <w:r w:rsidRPr="00EF6A7B">
        <w:rPr>
          <w:lang w:val="uk-UA"/>
        </w:rPr>
        <w:t>ЗАТВЕРДЖЕНО</w:t>
      </w:r>
    </w:p>
    <w:p w:rsidR="00C04498" w:rsidRPr="00EF6A7B" w:rsidRDefault="00C04498" w:rsidP="00C04498">
      <w:pPr>
        <w:ind w:left="6237"/>
        <w:contextualSpacing/>
        <w:rPr>
          <w:lang w:val="uk-UA"/>
        </w:rPr>
      </w:pPr>
      <w:r w:rsidRPr="00EF6A7B">
        <w:rPr>
          <w:lang w:val="uk-UA"/>
        </w:rPr>
        <w:t>рішення виконавчого комітету Ічнянської міської ради</w:t>
      </w:r>
    </w:p>
    <w:p w:rsidR="00C04498" w:rsidRPr="00EF6A7B" w:rsidRDefault="00EF6A7B" w:rsidP="00C04498">
      <w:pPr>
        <w:ind w:left="6237"/>
        <w:contextualSpacing/>
        <w:rPr>
          <w:lang w:val="uk-UA"/>
        </w:rPr>
      </w:pPr>
      <w:r>
        <w:rPr>
          <w:lang w:val="uk-UA"/>
        </w:rPr>
        <w:t xml:space="preserve">21 грудня </w:t>
      </w:r>
      <w:r w:rsidR="00C04498" w:rsidRPr="00EF6A7B">
        <w:rPr>
          <w:lang w:val="uk-UA"/>
        </w:rPr>
        <w:t>2023 року №</w:t>
      </w:r>
      <w:r>
        <w:rPr>
          <w:lang w:val="uk-UA"/>
        </w:rPr>
        <w:t xml:space="preserve"> 588</w:t>
      </w:r>
    </w:p>
    <w:p w:rsidR="005F0587" w:rsidRPr="00EF6A7B" w:rsidRDefault="005F0587" w:rsidP="00B1716A">
      <w:pPr>
        <w:rPr>
          <w:lang w:val="uk-UA"/>
        </w:rPr>
      </w:pPr>
    </w:p>
    <w:p w:rsidR="005F0587" w:rsidRPr="00EF6A7B" w:rsidRDefault="005F0587" w:rsidP="00B1716A">
      <w:pPr>
        <w:jc w:val="center"/>
        <w:rPr>
          <w:b/>
          <w:lang w:val="uk-UA"/>
        </w:rPr>
      </w:pPr>
      <w:r w:rsidRPr="00EF6A7B">
        <w:rPr>
          <w:b/>
          <w:lang w:val="uk-UA"/>
        </w:rPr>
        <w:t>1. ПАСПОРТ</w:t>
      </w:r>
    </w:p>
    <w:p w:rsidR="005F0587" w:rsidRPr="00EF6A7B" w:rsidRDefault="005F0587" w:rsidP="00B1716A">
      <w:pPr>
        <w:rPr>
          <w:b/>
          <w:color w:val="000000"/>
          <w:lang w:val="uk-UA"/>
        </w:rPr>
      </w:pPr>
      <w:r w:rsidRPr="00EF6A7B">
        <w:rPr>
          <w:b/>
          <w:color w:val="000000"/>
          <w:lang w:val="uk-UA"/>
        </w:rPr>
        <w:t>Програми  організації харчування учнів закладів загальної середньої освітита дітей в закладах дошкільної освіти Ічнянської   міської ради на 2024-2025 роки</w:t>
      </w:r>
      <w:r w:rsidRPr="00EF6A7B">
        <w:rPr>
          <w:color w:val="000000"/>
        </w:rPr>
        <w:t> </w:t>
      </w:r>
    </w:p>
    <w:p w:rsidR="005F0587" w:rsidRPr="00EF6A7B" w:rsidRDefault="005F0587" w:rsidP="00B1716A">
      <w:pPr>
        <w:jc w:val="center"/>
        <w:rPr>
          <w:b/>
          <w:lang w:val="uk-UA"/>
        </w:rPr>
      </w:pPr>
    </w:p>
    <w:tbl>
      <w:tblPr>
        <w:tblW w:w="928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72"/>
        <w:gridCol w:w="2368"/>
        <w:gridCol w:w="41"/>
        <w:gridCol w:w="3081"/>
      </w:tblGrid>
      <w:tr w:rsidR="005F0587" w:rsidRPr="00EF6A7B" w:rsidTr="008A45E2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5F0587" w:rsidRPr="00EF6A7B" w:rsidRDefault="005F0587" w:rsidP="00B1716A">
            <w:pPr>
              <w:jc w:val="center"/>
            </w:pPr>
            <w:r w:rsidRPr="00EF6A7B">
              <w:t>1.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5F0587" w:rsidRPr="00EF6A7B" w:rsidRDefault="005F0587" w:rsidP="00B1716A">
            <w:pPr>
              <w:jc w:val="center"/>
            </w:pPr>
            <w:proofErr w:type="spellStart"/>
            <w:r w:rsidRPr="00EF6A7B">
              <w:t>Ініціатор</w:t>
            </w:r>
            <w:proofErr w:type="spellEnd"/>
            <w:r w:rsidR="00B1716A">
              <w:rPr>
                <w:lang w:val="uk-UA"/>
              </w:rPr>
              <w:t xml:space="preserve"> </w:t>
            </w:r>
            <w:proofErr w:type="spellStart"/>
            <w:r w:rsidRPr="00EF6A7B">
              <w:t>розроблення</w:t>
            </w:r>
            <w:proofErr w:type="spellEnd"/>
            <w:r w:rsidRPr="00EF6A7B">
              <w:t xml:space="preserve"> </w:t>
            </w:r>
            <w:proofErr w:type="spellStart"/>
            <w:r w:rsidRPr="00EF6A7B">
              <w:t>програми</w:t>
            </w:r>
            <w:proofErr w:type="spellEnd"/>
          </w:p>
        </w:tc>
        <w:tc>
          <w:tcPr>
            <w:tcW w:w="5490" w:type="dxa"/>
            <w:gridSpan w:val="3"/>
            <w:shd w:val="clear" w:color="auto" w:fill="auto"/>
            <w:vAlign w:val="center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Ічнянська міська рада</w:t>
            </w:r>
          </w:p>
        </w:tc>
      </w:tr>
      <w:tr w:rsidR="005F0587" w:rsidRPr="00EF6A7B" w:rsidTr="008A45E2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5F0587" w:rsidRPr="00EF6A7B" w:rsidRDefault="005F0587" w:rsidP="00B1716A">
            <w:pPr>
              <w:jc w:val="center"/>
            </w:pPr>
            <w:r w:rsidRPr="00EF6A7B">
              <w:t>2.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5F0587" w:rsidRPr="00EF6A7B" w:rsidRDefault="005F0587" w:rsidP="00B1716A">
            <w:pPr>
              <w:jc w:val="center"/>
            </w:pPr>
            <w:r w:rsidRPr="00EF6A7B">
              <w:t xml:space="preserve">Дата, номер і </w:t>
            </w:r>
            <w:proofErr w:type="spellStart"/>
            <w:r w:rsidRPr="00EF6A7B">
              <w:t>назва</w:t>
            </w:r>
            <w:proofErr w:type="spellEnd"/>
            <w:r w:rsidRPr="00EF6A7B">
              <w:t xml:space="preserve"> документа органу </w:t>
            </w:r>
            <w:proofErr w:type="spellStart"/>
            <w:r w:rsidRPr="00EF6A7B">
              <w:t>виконавчої</w:t>
            </w:r>
            <w:proofErr w:type="spellEnd"/>
            <w:r w:rsidR="00B1716A">
              <w:rPr>
                <w:lang w:val="uk-UA"/>
              </w:rPr>
              <w:t xml:space="preserve"> </w:t>
            </w:r>
            <w:proofErr w:type="spellStart"/>
            <w:r w:rsidRPr="00EF6A7B">
              <w:t>влади</w:t>
            </w:r>
            <w:proofErr w:type="spellEnd"/>
            <w:r w:rsidRPr="00EF6A7B">
              <w:t xml:space="preserve"> про </w:t>
            </w:r>
            <w:proofErr w:type="spellStart"/>
            <w:r w:rsidRPr="00EF6A7B">
              <w:t>розроблення</w:t>
            </w:r>
            <w:proofErr w:type="spellEnd"/>
            <w:r w:rsidRPr="00EF6A7B">
              <w:t xml:space="preserve"> </w:t>
            </w:r>
            <w:proofErr w:type="spellStart"/>
            <w:r w:rsidRPr="00EF6A7B">
              <w:t>програми</w:t>
            </w:r>
            <w:proofErr w:type="spellEnd"/>
          </w:p>
        </w:tc>
        <w:tc>
          <w:tcPr>
            <w:tcW w:w="5490" w:type="dxa"/>
            <w:gridSpan w:val="3"/>
            <w:shd w:val="clear" w:color="auto" w:fill="auto"/>
          </w:tcPr>
          <w:p w:rsidR="005F0587" w:rsidRPr="00EF6A7B" w:rsidRDefault="005F0587" w:rsidP="00B1716A">
            <w:pPr>
              <w:ind w:right="60" w:firstLine="360"/>
              <w:jc w:val="both"/>
              <w:rPr>
                <w:color w:val="000000"/>
                <w:lang w:val="uk-UA"/>
              </w:rPr>
            </w:pPr>
            <w:r w:rsidRPr="00EF6A7B">
              <w:rPr>
                <w:lang w:val="uk-UA"/>
              </w:rPr>
              <w:t>Конституція України, закони України: «Про місцеве самоврядування в Україні» (ст.25,ст.26), «Про освіту» (ст. 56 п.3), «Про повну загальну середню освіту</w:t>
            </w:r>
            <w:r w:rsidRPr="00EF6A7B">
              <w:t>»,</w:t>
            </w:r>
            <w:r w:rsidRPr="00EF6A7B">
              <w:rPr>
                <w:color w:val="000000"/>
                <w:lang w:val="uk-UA"/>
              </w:rPr>
              <w:t xml:space="preserve"> «Про дошкільну освіту» (ст.35 ч.5), «Про статус і соціальний захист громадян, які постраждали внаслідок Чорнобильської катастрофи» (ст.30),«Про державну соціальну допомогу малозабезпеченим сім’ям»</w:t>
            </w:r>
            <w:r w:rsidRPr="00EF6A7B">
              <w:rPr>
                <w:b/>
                <w:bCs/>
                <w:lang w:val="uk-UA"/>
              </w:rPr>
              <w:t xml:space="preserve">, </w:t>
            </w:r>
            <w:r w:rsidRPr="00EF6A7B">
              <w:rPr>
                <w:bCs/>
                <w:lang w:val="uk-UA"/>
              </w:rPr>
              <w:t>«Про  забезпечення прав і свобод внутрішньо переміщених осіб» (ст. 7 п.10),</w:t>
            </w:r>
            <w:r w:rsidRPr="00EF6A7B">
              <w:rPr>
                <w:color w:val="000000"/>
                <w:lang w:val="uk-UA"/>
              </w:rPr>
              <w:t xml:space="preserve">«Про статус ветеранів війни, гарантії їх соціального захисту» (ст. 10), Постанова КМУ № 305 від 24 березня 2021 року «Про затвердження норм та Порядку організації харчування у закладах освіти та дитячих закладах оздоровлення та відпочинку», </w:t>
            </w:r>
            <w:r w:rsidRPr="00EF6A7B">
              <w:rPr>
                <w:bCs/>
                <w:shd w:val="clear" w:color="auto" w:fill="FFFFFF"/>
                <w:lang w:val="uk-UA"/>
              </w:rPr>
              <w:t>Постанова КМУ</w:t>
            </w:r>
            <w:r w:rsidRPr="00EF6A7B">
              <w:rPr>
                <w:b/>
                <w:bCs/>
                <w:shd w:val="clear" w:color="auto" w:fill="FFFFFF"/>
                <w:lang w:val="uk-UA"/>
              </w:rPr>
              <w:t xml:space="preserve"> «</w:t>
            </w:r>
            <w:r w:rsidRPr="00EF6A7B">
              <w:rPr>
                <w:bCs/>
                <w:shd w:val="clear" w:color="auto" w:fill="FFFFFF"/>
                <w:lang w:val="uk-UA"/>
              </w:rPr>
      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від 02.02.2011 № 116 (зі змінами)</w:t>
            </w:r>
            <w:r w:rsidRPr="00EF6A7B">
              <w:rPr>
                <w:lang w:val="uk-UA"/>
              </w:rPr>
              <w:t>.</w:t>
            </w:r>
          </w:p>
        </w:tc>
      </w:tr>
      <w:tr w:rsidR="005F0587" w:rsidRPr="00B1716A" w:rsidTr="008A45E2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5F0587" w:rsidRPr="00EF6A7B" w:rsidRDefault="005F0587" w:rsidP="00B1716A">
            <w:pPr>
              <w:jc w:val="center"/>
            </w:pPr>
            <w:r w:rsidRPr="00EF6A7B">
              <w:t>3.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Розробник програми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5F0587" w:rsidRPr="00EF6A7B" w:rsidRDefault="005F0587" w:rsidP="00B1716A">
            <w:pPr>
              <w:jc w:val="both"/>
              <w:rPr>
                <w:lang w:val="uk-UA"/>
              </w:rPr>
            </w:pPr>
            <w:r w:rsidRPr="00EF6A7B">
              <w:rPr>
                <w:lang w:val="uk-UA"/>
              </w:rPr>
              <w:t>Відділ освіти Ічнянської міської ради</w:t>
            </w:r>
          </w:p>
        </w:tc>
      </w:tr>
      <w:tr w:rsidR="005F0587" w:rsidRPr="00EF6A7B" w:rsidTr="008A45E2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5F0587" w:rsidRPr="00EF6A7B" w:rsidRDefault="005F0587" w:rsidP="00B1716A">
            <w:pPr>
              <w:jc w:val="center"/>
            </w:pPr>
            <w:r w:rsidRPr="00EF6A7B">
              <w:t>4.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5F0587" w:rsidRPr="00EF6A7B" w:rsidRDefault="005F0587" w:rsidP="00B1716A">
            <w:pPr>
              <w:jc w:val="center"/>
            </w:pPr>
            <w:proofErr w:type="spellStart"/>
            <w:r w:rsidRPr="00EF6A7B">
              <w:t>Відповідальний</w:t>
            </w:r>
            <w:proofErr w:type="spellEnd"/>
            <w:r w:rsidR="00B1716A">
              <w:rPr>
                <w:lang w:val="uk-UA"/>
              </w:rPr>
              <w:t xml:space="preserve"> </w:t>
            </w:r>
            <w:proofErr w:type="spellStart"/>
            <w:r w:rsidRPr="00EF6A7B">
              <w:t>виконавець</w:t>
            </w:r>
            <w:proofErr w:type="spellEnd"/>
            <w:r w:rsidRPr="00EF6A7B">
              <w:t xml:space="preserve"> </w:t>
            </w:r>
            <w:proofErr w:type="spellStart"/>
            <w:r w:rsidRPr="00EF6A7B">
              <w:t>програми</w:t>
            </w:r>
            <w:proofErr w:type="spellEnd"/>
          </w:p>
        </w:tc>
        <w:tc>
          <w:tcPr>
            <w:tcW w:w="5490" w:type="dxa"/>
            <w:gridSpan w:val="3"/>
            <w:shd w:val="clear" w:color="auto" w:fill="auto"/>
          </w:tcPr>
          <w:p w:rsidR="005F0587" w:rsidRPr="00EF6A7B" w:rsidRDefault="005F0587" w:rsidP="00B1716A">
            <w:pPr>
              <w:jc w:val="both"/>
            </w:pPr>
            <w:proofErr w:type="spellStart"/>
            <w:r w:rsidRPr="00EF6A7B">
              <w:t>Відділ</w:t>
            </w:r>
            <w:proofErr w:type="spellEnd"/>
            <w:r w:rsidRPr="00EF6A7B">
              <w:t xml:space="preserve"> </w:t>
            </w:r>
            <w:proofErr w:type="spellStart"/>
            <w:r w:rsidRPr="00EF6A7B">
              <w:t>освіти</w:t>
            </w:r>
            <w:proofErr w:type="spellEnd"/>
            <w:r w:rsidRPr="00EF6A7B">
              <w:t xml:space="preserve"> </w:t>
            </w:r>
            <w:r w:rsidRPr="00EF6A7B">
              <w:rPr>
                <w:lang w:val="uk-UA"/>
              </w:rPr>
              <w:t>Ічнянської міської ради</w:t>
            </w:r>
          </w:p>
        </w:tc>
      </w:tr>
      <w:tr w:rsidR="005F0587" w:rsidRPr="00EF6A7B" w:rsidTr="008A45E2">
        <w:trPr>
          <w:trHeight w:val="842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5F0587" w:rsidRPr="00EF6A7B" w:rsidRDefault="005F0587" w:rsidP="00B1716A">
            <w:pPr>
              <w:jc w:val="center"/>
            </w:pPr>
            <w:r w:rsidRPr="00EF6A7B">
              <w:t>5.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5F0587" w:rsidRPr="00EF6A7B" w:rsidRDefault="005F0587" w:rsidP="00B1716A">
            <w:pPr>
              <w:jc w:val="center"/>
            </w:pPr>
            <w:proofErr w:type="spellStart"/>
            <w:r w:rsidRPr="00EF6A7B">
              <w:t>Учасники</w:t>
            </w:r>
            <w:proofErr w:type="spellEnd"/>
            <w:r w:rsidRPr="00EF6A7B">
              <w:t xml:space="preserve"> </w:t>
            </w:r>
            <w:proofErr w:type="spellStart"/>
            <w:r w:rsidRPr="00EF6A7B">
              <w:t>програми</w:t>
            </w:r>
            <w:proofErr w:type="spellEnd"/>
          </w:p>
        </w:tc>
        <w:tc>
          <w:tcPr>
            <w:tcW w:w="5490" w:type="dxa"/>
            <w:gridSpan w:val="3"/>
            <w:shd w:val="clear" w:color="auto" w:fill="auto"/>
            <w:vAlign w:val="bottom"/>
          </w:tcPr>
          <w:p w:rsidR="005F0587" w:rsidRPr="00EF6A7B" w:rsidRDefault="005F0587" w:rsidP="00B1716A">
            <w:pPr>
              <w:jc w:val="both"/>
              <w:rPr>
                <w:lang w:val="uk-UA"/>
              </w:rPr>
            </w:pPr>
            <w:r w:rsidRPr="00EF6A7B">
              <w:rPr>
                <w:lang w:val="uk-UA"/>
              </w:rPr>
              <w:t xml:space="preserve">Ічнянська міська рада, </w:t>
            </w:r>
            <w:proofErr w:type="spellStart"/>
            <w:r w:rsidRPr="00EF6A7B">
              <w:t>відділ</w:t>
            </w:r>
            <w:proofErr w:type="spellEnd"/>
            <w:r w:rsidRPr="00EF6A7B">
              <w:t xml:space="preserve"> </w:t>
            </w:r>
            <w:proofErr w:type="spellStart"/>
            <w:r w:rsidRPr="00EF6A7B">
              <w:t>освіти</w:t>
            </w:r>
            <w:proofErr w:type="spellEnd"/>
            <w:r w:rsidRPr="00EF6A7B">
              <w:t xml:space="preserve"> </w:t>
            </w:r>
            <w:r w:rsidRPr="00EF6A7B">
              <w:rPr>
                <w:lang w:val="uk-UA"/>
              </w:rPr>
              <w:t>Ічнянської міської ради, керівники закладів загальної середньої та дошкільної освіти  Ічнянської міської ради</w:t>
            </w:r>
          </w:p>
        </w:tc>
      </w:tr>
      <w:tr w:rsidR="005F0587" w:rsidRPr="00EF6A7B" w:rsidTr="008A45E2">
        <w:trPr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5F0587" w:rsidRPr="00EF6A7B" w:rsidRDefault="005F0587" w:rsidP="00B1716A">
            <w:pPr>
              <w:jc w:val="center"/>
            </w:pPr>
            <w:r w:rsidRPr="00EF6A7B">
              <w:t>6.</w:t>
            </w:r>
          </w:p>
        </w:tc>
        <w:tc>
          <w:tcPr>
            <w:tcW w:w="3072" w:type="dxa"/>
            <w:vMerge w:val="restart"/>
            <w:shd w:val="clear" w:color="auto" w:fill="auto"/>
          </w:tcPr>
          <w:p w:rsidR="005F0587" w:rsidRPr="00EF6A7B" w:rsidRDefault="005F0587" w:rsidP="00B1716A">
            <w:pPr>
              <w:jc w:val="center"/>
            </w:pPr>
            <w:proofErr w:type="spellStart"/>
            <w:r w:rsidRPr="00EF6A7B">
              <w:t>Термін</w:t>
            </w:r>
            <w:proofErr w:type="spellEnd"/>
            <w:r w:rsidR="00B1716A">
              <w:rPr>
                <w:lang w:val="uk-UA"/>
              </w:rPr>
              <w:t xml:space="preserve"> </w:t>
            </w:r>
            <w:proofErr w:type="spellStart"/>
            <w:r w:rsidRPr="00EF6A7B">
              <w:t>реалізації</w:t>
            </w:r>
            <w:proofErr w:type="spellEnd"/>
            <w:r w:rsidRPr="00EF6A7B">
              <w:t xml:space="preserve"> </w:t>
            </w:r>
            <w:proofErr w:type="spellStart"/>
            <w:r w:rsidRPr="00EF6A7B">
              <w:t>програми</w:t>
            </w:r>
            <w:proofErr w:type="spellEnd"/>
            <w:r w:rsidRPr="00EF6A7B">
              <w:t xml:space="preserve"> 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t>202</w:t>
            </w:r>
            <w:r w:rsidRPr="00EF6A7B">
              <w:rPr>
                <w:lang w:val="uk-UA"/>
              </w:rPr>
              <w:t>4-2025роки</w:t>
            </w:r>
          </w:p>
        </w:tc>
      </w:tr>
      <w:tr w:rsidR="005F0587" w:rsidRPr="00EF6A7B" w:rsidTr="008A45E2">
        <w:trPr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5F0587" w:rsidRPr="00EF6A7B" w:rsidRDefault="005F0587" w:rsidP="00B1716A">
            <w:pPr>
              <w:jc w:val="center"/>
            </w:pPr>
          </w:p>
        </w:tc>
        <w:tc>
          <w:tcPr>
            <w:tcW w:w="3072" w:type="dxa"/>
            <w:vMerge/>
            <w:shd w:val="clear" w:color="auto" w:fill="auto"/>
          </w:tcPr>
          <w:p w:rsidR="005F0587" w:rsidRPr="00EF6A7B" w:rsidRDefault="005F0587" w:rsidP="00B1716A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2024 рік</w:t>
            </w:r>
          </w:p>
        </w:tc>
        <w:tc>
          <w:tcPr>
            <w:tcW w:w="3081" w:type="dxa"/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2025 рік</w:t>
            </w:r>
          </w:p>
        </w:tc>
      </w:tr>
      <w:tr w:rsidR="005F0587" w:rsidRPr="00EF6A7B" w:rsidTr="008A45E2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7</w:t>
            </w:r>
          </w:p>
        </w:tc>
        <w:tc>
          <w:tcPr>
            <w:tcW w:w="3072" w:type="dxa"/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Середня вартість обіду в закладах загальної середньої освіти</w:t>
            </w:r>
          </w:p>
        </w:tc>
        <w:tc>
          <w:tcPr>
            <w:tcW w:w="2368" w:type="dxa"/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23 грн.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23 грн.</w:t>
            </w:r>
          </w:p>
        </w:tc>
      </w:tr>
      <w:tr w:rsidR="005F0587" w:rsidRPr="00EF6A7B" w:rsidTr="008A45E2">
        <w:trPr>
          <w:jc w:val="center"/>
        </w:trPr>
        <w:tc>
          <w:tcPr>
            <w:tcW w:w="720" w:type="dxa"/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t>7.</w:t>
            </w:r>
            <w:r w:rsidRPr="00EF6A7B">
              <w:rPr>
                <w:lang w:val="uk-UA"/>
              </w:rPr>
              <w:t>1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5F0587" w:rsidRDefault="005F0587" w:rsidP="00B1716A">
            <w:pPr>
              <w:rPr>
                <w:lang w:val="uk-UA"/>
              </w:rPr>
            </w:pPr>
            <w:r w:rsidRPr="00EF6A7B">
              <w:rPr>
                <w:lang w:val="uk-UA"/>
              </w:rPr>
              <w:t>Загальний орієнтовний обсяг  фінансових ресурсів, необхідних для реалізації програми в закладах загальної середньої освіти, всього:</w:t>
            </w:r>
          </w:p>
          <w:p w:rsidR="00B1716A" w:rsidRPr="00EF6A7B" w:rsidRDefault="00B1716A" w:rsidP="00B1716A"/>
        </w:tc>
        <w:tc>
          <w:tcPr>
            <w:tcW w:w="2368" w:type="dxa"/>
            <w:shd w:val="clear" w:color="auto" w:fill="auto"/>
            <w:vAlign w:val="center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5 500 000 грн.</w:t>
            </w:r>
          </w:p>
          <w:p w:rsidR="005F0587" w:rsidRPr="00EF6A7B" w:rsidRDefault="005F0587" w:rsidP="00B1716A">
            <w:pPr>
              <w:jc w:val="center"/>
            </w:pP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6 700 000 грн.</w:t>
            </w:r>
          </w:p>
          <w:p w:rsidR="005F0587" w:rsidRPr="00EF6A7B" w:rsidRDefault="005F0587" w:rsidP="00B1716A">
            <w:pPr>
              <w:ind w:left="362"/>
              <w:jc w:val="center"/>
              <w:rPr>
                <w:lang w:val="uk-UA"/>
              </w:rPr>
            </w:pPr>
          </w:p>
        </w:tc>
      </w:tr>
      <w:tr w:rsidR="005F0587" w:rsidRPr="00EF6A7B" w:rsidTr="008A45E2">
        <w:trPr>
          <w:jc w:val="center"/>
        </w:trPr>
        <w:tc>
          <w:tcPr>
            <w:tcW w:w="720" w:type="dxa"/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lastRenderedPageBreak/>
              <w:t>7.</w:t>
            </w:r>
            <w:r w:rsidRPr="00EF6A7B">
              <w:rPr>
                <w:lang w:val="uk-UA"/>
              </w:rPr>
              <w:t>2</w:t>
            </w:r>
          </w:p>
        </w:tc>
        <w:tc>
          <w:tcPr>
            <w:tcW w:w="3072" w:type="dxa"/>
            <w:shd w:val="clear" w:color="auto" w:fill="auto"/>
          </w:tcPr>
          <w:p w:rsidR="005F0587" w:rsidRPr="00EF6A7B" w:rsidRDefault="005F0587" w:rsidP="00B1716A">
            <w:proofErr w:type="gramStart"/>
            <w:r w:rsidRPr="00EF6A7B">
              <w:t>у</w:t>
            </w:r>
            <w:proofErr w:type="gramEnd"/>
            <w:r w:rsidRPr="00EF6A7B">
              <w:t xml:space="preserve"> тому </w:t>
            </w:r>
            <w:r w:rsidRPr="00EF6A7B">
              <w:rPr>
                <w:lang w:val="uk-UA"/>
              </w:rPr>
              <w:t xml:space="preserve">числі:  </w:t>
            </w:r>
            <w:r w:rsidRPr="00EF6A7B">
              <w:rPr>
                <w:color w:val="000000"/>
                <w:lang w:val="uk-UA"/>
              </w:rPr>
              <w:t>кошти</w:t>
            </w:r>
            <w:r w:rsidR="00B1716A">
              <w:rPr>
                <w:color w:val="000000"/>
                <w:lang w:val="uk-UA"/>
              </w:rPr>
              <w:t xml:space="preserve"> </w:t>
            </w:r>
            <w:r w:rsidRPr="00EF6A7B">
              <w:rPr>
                <w:color w:val="000000"/>
                <w:lang w:val="uk-UA"/>
              </w:rPr>
              <w:t>міського</w:t>
            </w:r>
            <w:r w:rsidRPr="00EF6A7B">
              <w:rPr>
                <w:color w:val="000000"/>
              </w:rPr>
              <w:t xml:space="preserve"> бюджету</w:t>
            </w:r>
          </w:p>
        </w:tc>
        <w:tc>
          <w:tcPr>
            <w:tcW w:w="2368" w:type="dxa"/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4 500 000грн.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5F0587" w:rsidRPr="00EF6A7B" w:rsidRDefault="005F0587" w:rsidP="00B1716A">
            <w:pPr>
              <w:ind w:left="404"/>
              <w:jc w:val="center"/>
            </w:pPr>
            <w:r w:rsidRPr="00EF6A7B">
              <w:rPr>
                <w:lang w:val="uk-UA"/>
              </w:rPr>
              <w:t>5 500 000</w:t>
            </w:r>
            <w:r w:rsidRPr="00EF6A7B">
              <w:t>грн.</w:t>
            </w:r>
          </w:p>
        </w:tc>
      </w:tr>
      <w:tr w:rsidR="005F0587" w:rsidRPr="00EF6A7B" w:rsidTr="008A45E2">
        <w:trPr>
          <w:trHeight w:val="1749"/>
          <w:jc w:val="center"/>
        </w:trPr>
        <w:tc>
          <w:tcPr>
            <w:tcW w:w="720" w:type="dxa"/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8.</w:t>
            </w:r>
          </w:p>
        </w:tc>
        <w:tc>
          <w:tcPr>
            <w:tcW w:w="3072" w:type="dxa"/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Вартість харчування в (різновікових групах)</w:t>
            </w:r>
            <w:r w:rsidR="00B1716A">
              <w:rPr>
                <w:lang w:val="uk-UA"/>
              </w:rPr>
              <w:t xml:space="preserve"> </w:t>
            </w:r>
            <w:r w:rsidRPr="00EF6A7B">
              <w:rPr>
                <w:lang w:val="uk-UA"/>
              </w:rPr>
              <w:t xml:space="preserve">закладів дошкільної освіти (сільської місцевості) на одну дитину в день: </w:t>
            </w:r>
          </w:p>
        </w:tc>
        <w:tc>
          <w:tcPr>
            <w:tcW w:w="2368" w:type="dxa"/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37 грн.</w:t>
            </w: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</w:tc>
        <w:tc>
          <w:tcPr>
            <w:tcW w:w="3122" w:type="dxa"/>
            <w:gridSpan w:val="2"/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37 грн.</w:t>
            </w:r>
          </w:p>
        </w:tc>
      </w:tr>
      <w:tr w:rsidR="005F0587" w:rsidRPr="00EF6A7B" w:rsidTr="008A45E2">
        <w:trPr>
          <w:trHeight w:val="1547"/>
          <w:jc w:val="center"/>
        </w:trPr>
        <w:tc>
          <w:tcPr>
            <w:tcW w:w="720" w:type="dxa"/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8.1</w:t>
            </w:r>
          </w:p>
        </w:tc>
        <w:tc>
          <w:tcPr>
            <w:tcW w:w="3072" w:type="dxa"/>
            <w:shd w:val="clear" w:color="auto" w:fill="auto"/>
          </w:tcPr>
          <w:p w:rsidR="005F0587" w:rsidRPr="00EF6A7B" w:rsidRDefault="005F0587" w:rsidP="00B1716A">
            <w:r w:rsidRPr="00EF6A7B">
              <w:rPr>
                <w:lang w:val="uk-UA"/>
              </w:rPr>
              <w:t>Загальний орієнтовний обсяг  фінансових ресурсів, необхідних для реалізації програми в закладах дошкільної освіти, всього:</w:t>
            </w:r>
          </w:p>
        </w:tc>
        <w:tc>
          <w:tcPr>
            <w:tcW w:w="2368" w:type="dxa"/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915 300 грн.</w:t>
            </w: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</w:tc>
        <w:tc>
          <w:tcPr>
            <w:tcW w:w="3122" w:type="dxa"/>
            <w:gridSpan w:val="2"/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1 200 000 грн.</w:t>
            </w: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ind w:left="432"/>
              <w:jc w:val="center"/>
              <w:rPr>
                <w:lang w:val="uk-UA"/>
              </w:rPr>
            </w:pPr>
          </w:p>
        </w:tc>
      </w:tr>
      <w:tr w:rsidR="005F0587" w:rsidRPr="00EF6A7B" w:rsidTr="008A45E2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8.2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5F0587" w:rsidRPr="00EF6A7B" w:rsidRDefault="005F0587" w:rsidP="00B1716A">
            <w:proofErr w:type="gramStart"/>
            <w:r w:rsidRPr="00EF6A7B">
              <w:t>у</w:t>
            </w:r>
            <w:proofErr w:type="gramEnd"/>
            <w:r w:rsidRPr="00EF6A7B">
              <w:t xml:space="preserve"> тому </w:t>
            </w:r>
            <w:r w:rsidRPr="00EF6A7B">
              <w:rPr>
                <w:lang w:val="uk-UA"/>
              </w:rPr>
              <w:t xml:space="preserve">числі:  </w:t>
            </w:r>
            <w:r w:rsidRPr="00EF6A7B">
              <w:rPr>
                <w:color w:val="000000"/>
                <w:lang w:val="uk-UA"/>
              </w:rPr>
              <w:t>кошти</w:t>
            </w:r>
            <w:r w:rsidR="00B1716A">
              <w:rPr>
                <w:color w:val="000000"/>
                <w:lang w:val="uk-UA"/>
              </w:rPr>
              <w:t xml:space="preserve"> </w:t>
            </w:r>
            <w:r w:rsidRPr="00EF6A7B">
              <w:rPr>
                <w:color w:val="000000"/>
                <w:lang w:val="uk-UA"/>
              </w:rPr>
              <w:t>міського</w:t>
            </w:r>
            <w:r w:rsidRPr="00EF6A7B">
              <w:rPr>
                <w:color w:val="000000"/>
              </w:rPr>
              <w:t xml:space="preserve"> бюджету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550 000 грн.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0587" w:rsidRPr="00EF6A7B" w:rsidRDefault="005F0587" w:rsidP="00B1716A">
            <w:pPr>
              <w:ind w:left="432"/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720 000 грн.</w:t>
            </w:r>
          </w:p>
        </w:tc>
      </w:tr>
      <w:tr w:rsidR="005F0587" w:rsidRPr="00EF6A7B" w:rsidTr="008A45E2">
        <w:trPr>
          <w:trHeight w:val="25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9.</w:t>
            </w: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rPr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Вартість харчування в закладах дошкільної освіти м. Ічня на одну дитину в день:</w:t>
            </w:r>
          </w:p>
          <w:p w:rsidR="005F0587" w:rsidRPr="00EF6A7B" w:rsidRDefault="005F0587" w:rsidP="00B1716A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EF6A7B">
              <w:rPr>
                <w:lang w:val="uk-UA"/>
              </w:rPr>
              <w:t>групи раннього та молодшого дошкільного віку</w:t>
            </w:r>
          </w:p>
          <w:p w:rsidR="005F0587" w:rsidRPr="00EF6A7B" w:rsidRDefault="005F0587" w:rsidP="00B1716A">
            <w:pPr>
              <w:ind w:left="720"/>
              <w:rPr>
                <w:lang w:val="uk-UA"/>
              </w:rPr>
            </w:pPr>
          </w:p>
          <w:p w:rsidR="005F0587" w:rsidRPr="00EF6A7B" w:rsidRDefault="005F0587" w:rsidP="00B1716A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EF6A7B">
              <w:rPr>
                <w:lang w:val="uk-UA"/>
              </w:rPr>
              <w:t xml:space="preserve">груп старшого віку        </w:t>
            </w:r>
          </w:p>
          <w:p w:rsidR="005F0587" w:rsidRPr="00EF6A7B" w:rsidRDefault="005F0587" w:rsidP="00B1716A">
            <w:pPr>
              <w:rPr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40 грн.</w:t>
            </w: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45 грн.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40 грн.</w:t>
            </w: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ind w:left="390"/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tabs>
                <w:tab w:val="left" w:pos="1174"/>
              </w:tabs>
              <w:ind w:left="75"/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45 грн.</w:t>
            </w:r>
          </w:p>
        </w:tc>
      </w:tr>
      <w:tr w:rsidR="005F0587" w:rsidRPr="00EF6A7B" w:rsidTr="008A45E2">
        <w:trPr>
          <w:trHeight w:val="19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 xml:space="preserve">  9.1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Загальний орієнтовний обсяг  фінансових ресурсів, необхідних для реалізації програми в закладах дошкільної освіти м. Ічня, всього: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2 200 000 грн.</w:t>
            </w: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2 750 000 грн.</w:t>
            </w: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</w:tc>
      </w:tr>
      <w:tr w:rsidR="005F0587" w:rsidRPr="00EF6A7B" w:rsidTr="008A45E2">
        <w:trPr>
          <w:trHeight w:val="850"/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9.2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auto"/>
          </w:tcPr>
          <w:p w:rsidR="005F0587" w:rsidRPr="00EF6A7B" w:rsidRDefault="005F0587" w:rsidP="00B1716A">
            <w:pPr>
              <w:rPr>
                <w:lang w:val="uk-UA"/>
              </w:rPr>
            </w:pPr>
            <w:r w:rsidRPr="00EF6A7B">
              <w:rPr>
                <w:lang w:val="uk-UA"/>
              </w:rPr>
              <w:t xml:space="preserve">у тому числі:  </w:t>
            </w:r>
            <w:r w:rsidRPr="00EF6A7B">
              <w:rPr>
                <w:color w:val="000000"/>
                <w:lang w:val="uk-UA"/>
              </w:rPr>
              <w:t>кошти міського бюджету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1 000 000грн.</w:t>
            </w:r>
          </w:p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0587" w:rsidRPr="00EF6A7B" w:rsidRDefault="005F0587" w:rsidP="00B1716A">
            <w:pPr>
              <w:jc w:val="center"/>
              <w:rPr>
                <w:lang w:val="uk-UA"/>
              </w:rPr>
            </w:pPr>
          </w:p>
          <w:p w:rsidR="005F0587" w:rsidRPr="00EF6A7B" w:rsidRDefault="005F0587" w:rsidP="00B1716A">
            <w:pPr>
              <w:ind w:left="459"/>
              <w:jc w:val="center"/>
              <w:rPr>
                <w:lang w:val="uk-UA"/>
              </w:rPr>
            </w:pPr>
            <w:r w:rsidRPr="00EF6A7B">
              <w:rPr>
                <w:lang w:val="uk-UA"/>
              </w:rPr>
              <w:t>1 250 000 грн.</w:t>
            </w:r>
          </w:p>
        </w:tc>
      </w:tr>
    </w:tbl>
    <w:p w:rsidR="005F0587" w:rsidRPr="00EF6A7B" w:rsidRDefault="005F0587" w:rsidP="00B1716A">
      <w:pPr>
        <w:rPr>
          <w:lang w:val="uk-UA"/>
        </w:rPr>
      </w:pPr>
    </w:p>
    <w:p w:rsidR="005F0587" w:rsidRPr="00EF6A7B" w:rsidRDefault="005F0587" w:rsidP="00B1716A">
      <w:pPr>
        <w:rPr>
          <w:lang w:val="uk-UA"/>
        </w:rPr>
      </w:pPr>
    </w:p>
    <w:p w:rsidR="005F0587" w:rsidRPr="00EF6A7B" w:rsidRDefault="005F0587" w:rsidP="00B1716A">
      <w:pPr>
        <w:rPr>
          <w:lang w:val="uk-UA"/>
        </w:rPr>
      </w:pPr>
    </w:p>
    <w:p w:rsidR="005F0587" w:rsidRPr="00EF6A7B" w:rsidRDefault="005F0587" w:rsidP="00B1716A">
      <w:pPr>
        <w:rPr>
          <w:lang w:val="uk-UA"/>
        </w:rPr>
      </w:pPr>
    </w:p>
    <w:p w:rsidR="00C04498" w:rsidRPr="00EF6A7B" w:rsidRDefault="00C04498" w:rsidP="00B1716A">
      <w:pPr>
        <w:rPr>
          <w:lang w:val="uk-UA"/>
        </w:rPr>
      </w:pPr>
    </w:p>
    <w:p w:rsidR="00C04498" w:rsidRPr="00EF6A7B" w:rsidRDefault="00C04498" w:rsidP="00B1716A">
      <w:pPr>
        <w:rPr>
          <w:lang w:val="uk-UA"/>
        </w:rPr>
      </w:pPr>
    </w:p>
    <w:p w:rsidR="00C04498" w:rsidRPr="00EF6A7B" w:rsidRDefault="00C04498" w:rsidP="00B1716A">
      <w:pPr>
        <w:rPr>
          <w:lang w:val="uk-UA"/>
        </w:rPr>
      </w:pPr>
    </w:p>
    <w:p w:rsidR="00C04498" w:rsidRPr="00EF6A7B" w:rsidRDefault="00C04498" w:rsidP="00B1716A">
      <w:pPr>
        <w:rPr>
          <w:lang w:val="uk-UA"/>
        </w:rPr>
      </w:pPr>
    </w:p>
    <w:p w:rsidR="00C04498" w:rsidRPr="00EF6A7B" w:rsidRDefault="00C04498" w:rsidP="00B1716A">
      <w:pPr>
        <w:rPr>
          <w:lang w:val="uk-UA"/>
        </w:rPr>
      </w:pPr>
    </w:p>
    <w:p w:rsidR="00C04498" w:rsidRPr="00EF6A7B" w:rsidRDefault="00C04498" w:rsidP="00B1716A">
      <w:pPr>
        <w:rPr>
          <w:lang w:val="uk-UA"/>
        </w:rPr>
      </w:pPr>
    </w:p>
    <w:p w:rsidR="00C04498" w:rsidRPr="00EF6A7B" w:rsidRDefault="00C04498" w:rsidP="00B1716A">
      <w:pPr>
        <w:rPr>
          <w:lang w:val="uk-UA"/>
        </w:rPr>
      </w:pPr>
    </w:p>
    <w:p w:rsidR="00C04498" w:rsidRPr="00EF6A7B" w:rsidRDefault="00C04498" w:rsidP="005F0587">
      <w:pPr>
        <w:rPr>
          <w:lang w:val="uk-UA"/>
        </w:rPr>
      </w:pPr>
    </w:p>
    <w:p w:rsidR="005F0587" w:rsidRDefault="005F0587" w:rsidP="005F0587">
      <w:pPr>
        <w:rPr>
          <w:lang w:val="uk-UA"/>
        </w:rPr>
      </w:pPr>
    </w:p>
    <w:p w:rsidR="00B1716A" w:rsidRDefault="00B1716A" w:rsidP="005F0587">
      <w:pPr>
        <w:rPr>
          <w:lang w:val="uk-UA"/>
        </w:rPr>
      </w:pPr>
    </w:p>
    <w:p w:rsidR="00B1716A" w:rsidRPr="00EF6A7B" w:rsidRDefault="00B1716A" w:rsidP="005F0587">
      <w:pPr>
        <w:rPr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F0587" w:rsidRPr="00B1716A" w:rsidTr="008A45E2">
        <w:trPr>
          <w:tblCellSpacing w:w="0" w:type="dxa"/>
        </w:trPr>
        <w:tc>
          <w:tcPr>
            <w:tcW w:w="5000" w:type="pct"/>
          </w:tcPr>
          <w:p w:rsidR="005F0587" w:rsidRPr="00EF6A7B" w:rsidRDefault="005F0587" w:rsidP="008A45E2">
            <w:pPr>
              <w:rPr>
                <w:lang w:val="uk-UA"/>
              </w:rPr>
            </w:pPr>
          </w:p>
          <w:tbl>
            <w:tblPr>
              <w:tblW w:w="4849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F0587" w:rsidRPr="00B1716A" w:rsidTr="008A45E2">
              <w:trPr>
                <w:tblCellSpacing w:w="0" w:type="dxa"/>
              </w:trPr>
              <w:tc>
                <w:tcPr>
                  <w:tcW w:w="5000" w:type="pct"/>
                </w:tcPr>
                <w:p w:rsidR="005F0587" w:rsidRPr="00EF6A7B" w:rsidRDefault="005F0587" w:rsidP="008A45E2">
                  <w:pPr>
                    <w:jc w:val="center"/>
                    <w:rPr>
                      <w:color w:val="000000"/>
                      <w:lang w:val="uk-UA"/>
                    </w:rPr>
                  </w:pPr>
                  <w:bookmarkStart w:id="1" w:name="top"/>
                  <w:r w:rsidRPr="00EF6A7B">
                    <w:rPr>
                      <w:b/>
                      <w:color w:val="000000"/>
                      <w:lang w:val="uk-UA"/>
                    </w:rPr>
                    <w:lastRenderedPageBreak/>
                    <w:t xml:space="preserve">Програма організації </w:t>
                  </w:r>
                </w:p>
                <w:p w:rsidR="00EF6A7B" w:rsidRDefault="005F0587" w:rsidP="008A45E2">
                  <w:pPr>
                    <w:jc w:val="center"/>
                    <w:rPr>
                      <w:b/>
                      <w:color w:val="000000"/>
                      <w:lang w:val="uk-UA"/>
                    </w:rPr>
                  </w:pPr>
                  <w:r w:rsidRPr="00EF6A7B">
                    <w:rPr>
                      <w:b/>
                      <w:color w:val="000000"/>
                      <w:lang w:val="uk-UA"/>
                    </w:rPr>
                    <w:t>харчування учнів закладів загальної середньої освіти</w:t>
                  </w:r>
                  <w:r w:rsidR="00EF6A7B">
                    <w:rPr>
                      <w:b/>
                      <w:color w:val="000000"/>
                      <w:lang w:val="uk-UA"/>
                    </w:rPr>
                    <w:t xml:space="preserve"> </w:t>
                  </w:r>
                  <w:r w:rsidRPr="00EF6A7B">
                    <w:rPr>
                      <w:b/>
                      <w:color w:val="000000"/>
                      <w:lang w:val="uk-UA"/>
                    </w:rPr>
                    <w:t>та дітей</w:t>
                  </w:r>
                </w:p>
                <w:p w:rsidR="005F0587" w:rsidRPr="00EF6A7B" w:rsidRDefault="005F0587" w:rsidP="008A45E2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EF6A7B">
                    <w:rPr>
                      <w:b/>
                      <w:color w:val="000000"/>
                      <w:lang w:val="uk-UA"/>
                    </w:rPr>
                    <w:t xml:space="preserve"> в закладах дошкільної освіти</w:t>
                  </w:r>
                </w:p>
                <w:p w:rsidR="005F0587" w:rsidRPr="00EF6A7B" w:rsidRDefault="005F0587" w:rsidP="008A45E2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EF6A7B">
                    <w:rPr>
                      <w:b/>
                      <w:color w:val="000000"/>
                      <w:lang w:val="uk-UA"/>
                    </w:rPr>
                    <w:t>Ічнянської  міської ради на 2024-2025 роки</w:t>
                  </w:r>
                  <w:r w:rsidRPr="00EF6A7B">
                    <w:rPr>
                      <w:color w:val="000000"/>
                      <w:lang w:val="uk-UA"/>
                    </w:rPr>
                    <w:t> </w:t>
                  </w:r>
                </w:p>
                <w:p w:rsidR="005F0587" w:rsidRPr="00EF6A7B" w:rsidRDefault="005F0587" w:rsidP="008A45E2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EF6A7B">
                    <w:rPr>
                      <w:color w:val="000000"/>
                      <w:lang w:val="uk-UA"/>
                    </w:rPr>
                    <w:t> </w:t>
                  </w:r>
                </w:p>
                <w:p w:rsidR="005F0587" w:rsidRPr="00EF6A7B" w:rsidRDefault="005F0587" w:rsidP="008A45E2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EF6A7B">
                    <w:rPr>
                      <w:color w:val="000000"/>
                      <w:lang w:val="uk-UA"/>
                    </w:rPr>
                    <w:t> </w:t>
                  </w:r>
                  <w:r w:rsidRPr="00EF6A7B">
                    <w:rPr>
                      <w:b/>
                      <w:color w:val="000000"/>
                      <w:lang w:val="uk-UA"/>
                    </w:rPr>
                    <w:t>І. Загальні положення</w:t>
                  </w:r>
                </w:p>
                <w:p w:rsidR="005F0587" w:rsidRPr="00EF6A7B" w:rsidRDefault="005F0587" w:rsidP="00EF6A7B">
                  <w:pPr>
                    <w:pStyle w:val="aa"/>
                    <w:ind w:firstLine="567"/>
                    <w:jc w:val="both"/>
                    <w:rPr>
                      <w:lang w:val="uk-UA"/>
                    </w:rPr>
                  </w:pPr>
                  <w:r w:rsidRPr="00EF6A7B">
                    <w:rPr>
                      <w:lang w:val="uk-UA"/>
                    </w:rPr>
                    <w:t> Харчування учнів закладів  загальної середньої та дошкільної  освіти здійснюється за місцем навчання, відповідно до вимог встановлених Конституцією України, законами України «Про освіту»,</w:t>
                  </w:r>
                  <w:r w:rsidR="00EF6A7B">
                    <w:rPr>
                      <w:lang w:val="uk-UA"/>
                    </w:rPr>
                    <w:t xml:space="preserve"> </w:t>
                  </w:r>
                  <w:r w:rsidRPr="00EF6A7B">
                    <w:rPr>
                      <w:lang w:val="uk-UA"/>
                    </w:rPr>
                    <w:t>«Про повну загальну середню освіту», «Про дошкільну освіту»,</w:t>
                  </w:r>
                  <w:r w:rsidR="00EF6A7B">
                    <w:rPr>
                      <w:lang w:val="uk-UA"/>
                    </w:rPr>
                    <w:t xml:space="preserve"> </w:t>
                  </w:r>
                  <w:r w:rsidRPr="00EF6A7B">
                    <w:rPr>
                      <w:b/>
                      <w:bCs/>
                      <w:lang w:val="uk-UA"/>
                    </w:rPr>
                    <w:t>«</w:t>
                  </w:r>
                  <w:r w:rsidRPr="00EF6A7B">
                    <w:rPr>
                      <w:bCs/>
                      <w:lang w:val="uk-UA"/>
                    </w:rPr>
                    <w:t>Про  забезпечення прав і свобод внутрішньо переміщених осіб</w:t>
                  </w:r>
                  <w:r w:rsidRPr="00EF6A7B">
                    <w:rPr>
                      <w:b/>
                      <w:bCs/>
                      <w:lang w:val="uk-UA"/>
                    </w:rPr>
                    <w:t>»</w:t>
                  </w:r>
                  <w:r w:rsidR="00EF6A7B">
                    <w:rPr>
                      <w:b/>
                      <w:bCs/>
                      <w:lang w:val="uk-UA"/>
                    </w:rPr>
                    <w:t xml:space="preserve"> </w:t>
                  </w:r>
                  <w:r w:rsidRPr="00EF6A7B">
                    <w:rPr>
                      <w:bCs/>
                      <w:lang w:val="uk-UA"/>
                    </w:rPr>
                    <w:t>(ст. 7 п.10)</w:t>
                  </w:r>
                  <w:r w:rsidRPr="00EF6A7B">
                    <w:rPr>
                      <w:lang w:val="uk-UA"/>
                    </w:rPr>
                    <w:t xml:space="preserve">, «Про статус ветеранів війни, гарантії їх соціального захисту» (ст. 10), «Про охорону дитинства», постанови Кабінету Міністрів України від 24 березня 2021 року № 305 «Про затвердження норм та Порядку організації харчування у закладах освіти та дитячих закладах оздоровлення та відпочинку», постанови Кабінету Міністрів України </w:t>
                  </w:r>
                  <w:r w:rsidRPr="00EF6A7B">
                    <w:rPr>
                      <w:b/>
                      <w:bCs/>
                      <w:shd w:val="clear" w:color="auto" w:fill="FFFFFF"/>
                      <w:lang w:val="uk-UA"/>
                    </w:rPr>
                    <w:t>«</w:t>
                  </w:r>
                  <w:r w:rsidRPr="00EF6A7B">
                    <w:rPr>
                      <w:bCs/>
                      <w:shd w:val="clear" w:color="auto" w:fill="FFFFFF"/>
                      <w:lang w:val="uk-UA"/>
                    </w:rPr>
            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від 02.02.2011 № 116 (зі змінами)</w:t>
                  </w:r>
                  <w:r w:rsidRPr="00EF6A7B">
                    <w:rPr>
                      <w:lang w:val="uk-UA"/>
                    </w:rPr>
                    <w:t>, та інших нормативно-правових актів.</w:t>
                  </w:r>
                </w:p>
                <w:p w:rsidR="005F0587" w:rsidRPr="00EF6A7B" w:rsidRDefault="005F0587" w:rsidP="008A45E2">
                  <w:pPr>
                    <w:jc w:val="center"/>
                    <w:rPr>
                      <w:b/>
                      <w:color w:val="000000"/>
                      <w:lang w:val="uk-UA"/>
                    </w:rPr>
                  </w:pPr>
                </w:p>
                <w:p w:rsidR="005F0587" w:rsidRPr="00EF6A7B" w:rsidRDefault="005F0587" w:rsidP="008A45E2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EF6A7B">
                    <w:rPr>
                      <w:b/>
                      <w:color w:val="000000"/>
                      <w:lang w:val="uk-UA"/>
                    </w:rPr>
                    <w:t>ІІ. Мета програми </w:t>
                  </w:r>
                </w:p>
                <w:p w:rsidR="005F0587" w:rsidRPr="00EF6A7B" w:rsidRDefault="005F0587" w:rsidP="00EF6A7B">
                  <w:pPr>
                    <w:tabs>
                      <w:tab w:val="left" w:pos="360"/>
                      <w:tab w:val="left" w:pos="9360"/>
                    </w:tabs>
                    <w:ind w:firstLine="567"/>
                    <w:jc w:val="both"/>
                    <w:rPr>
                      <w:lang w:val="uk-UA"/>
                    </w:rPr>
                  </w:pPr>
                  <w:r w:rsidRPr="00EF6A7B">
                    <w:rPr>
                      <w:lang w:val="uk-UA"/>
                    </w:rPr>
                    <w:t xml:space="preserve">Основна мета Програми – це створення умов для збереження здоров’я дітей, підвищення рівня організації харчування, збільшення кількості учнів, охоплених гарячим харчуванням, забезпечення школярів раціональним і якісним харчуванням, удосконалення управління системою організації харчування, оптимізації витрат на її функціонування. </w:t>
                  </w:r>
                </w:p>
                <w:p w:rsidR="005F0587" w:rsidRPr="00EF6A7B" w:rsidRDefault="005F0587" w:rsidP="008A45E2">
                  <w:pPr>
                    <w:tabs>
                      <w:tab w:val="left" w:pos="360"/>
                      <w:tab w:val="left" w:pos="9360"/>
                    </w:tabs>
                    <w:jc w:val="both"/>
                    <w:rPr>
                      <w:b/>
                      <w:lang w:val="uk-UA"/>
                    </w:rPr>
                  </w:pPr>
                </w:p>
                <w:p w:rsidR="005F0587" w:rsidRPr="00EF6A7B" w:rsidRDefault="005F0587" w:rsidP="00EF6A7B">
                  <w:pPr>
                    <w:tabs>
                      <w:tab w:val="left" w:pos="360"/>
                      <w:tab w:val="left" w:pos="9360"/>
                    </w:tabs>
                    <w:ind w:firstLine="567"/>
                    <w:jc w:val="both"/>
                    <w:rPr>
                      <w:lang w:val="uk-UA"/>
                    </w:rPr>
                  </w:pPr>
                  <w:r w:rsidRPr="00EF6A7B">
                    <w:rPr>
                      <w:b/>
                      <w:lang w:val="uk-UA"/>
                    </w:rPr>
                    <w:t>Реалізація Програми дасть змогу:</w:t>
                  </w:r>
                </w:p>
                <w:p w:rsidR="005F0587" w:rsidRPr="00EF6A7B" w:rsidRDefault="005F0587" w:rsidP="008A45E2">
                  <w:pPr>
                    <w:tabs>
                      <w:tab w:val="left" w:pos="360"/>
                      <w:tab w:val="left" w:pos="9360"/>
                    </w:tabs>
                    <w:jc w:val="both"/>
                    <w:rPr>
                      <w:lang w:val="uk-UA"/>
                    </w:rPr>
                  </w:pPr>
                  <w:r w:rsidRPr="00EF6A7B">
                    <w:sym w:font="Symbol" w:char="F0B7"/>
                  </w:r>
                  <w:r w:rsidRPr="00EF6A7B">
                    <w:rPr>
                      <w:lang w:val="uk-UA"/>
                    </w:rPr>
                    <w:t xml:space="preserve"> збільшити кількість учнів, які охоплені гарячим харчуванням;</w:t>
                  </w:r>
                </w:p>
                <w:p w:rsidR="005F0587" w:rsidRPr="00EF6A7B" w:rsidRDefault="005F0587" w:rsidP="008A45E2">
                  <w:pPr>
                    <w:tabs>
                      <w:tab w:val="left" w:pos="360"/>
                      <w:tab w:val="left" w:pos="9360"/>
                    </w:tabs>
                    <w:jc w:val="both"/>
                    <w:rPr>
                      <w:lang w:val="uk-UA"/>
                    </w:rPr>
                  </w:pPr>
                  <w:r w:rsidRPr="00EF6A7B">
                    <w:sym w:font="Symbol" w:char="F0B7"/>
                  </w:r>
                  <w:r w:rsidRPr="00EF6A7B">
                    <w:rPr>
                      <w:lang w:val="uk-UA"/>
                    </w:rPr>
                    <w:t xml:space="preserve"> забезпечити гарячим харчуванням дітей пільгових категорій та дітей, які харчуються за батьківську плату;</w:t>
                  </w:r>
                </w:p>
                <w:p w:rsidR="005F0587" w:rsidRPr="00EF6A7B" w:rsidRDefault="005F0587" w:rsidP="008A45E2">
                  <w:pPr>
                    <w:tabs>
                      <w:tab w:val="left" w:pos="360"/>
                      <w:tab w:val="left" w:pos="9360"/>
                    </w:tabs>
                    <w:jc w:val="both"/>
                    <w:rPr>
                      <w:lang w:val="uk-UA"/>
                    </w:rPr>
                  </w:pPr>
                  <w:r w:rsidRPr="00EF6A7B">
                    <w:sym w:font="Symbol" w:char="F0B7"/>
                  </w:r>
                  <w:r w:rsidRPr="00EF6A7B">
                    <w:rPr>
                      <w:lang w:val="uk-UA"/>
                    </w:rPr>
                    <w:t xml:space="preserve"> сформувати навички правильного та здорового харчування; </w:t>
                  </w:r>
                </w:p>
                <w:p w:rsidR="005F0587" w:rsidRPr="00EF6A7B" w:rsidRDefault="005F0587" w:rsidP="008A45E2">
                  <w:pPr>
                    <w:tabs>
                      <w:tab w:val="left" w:pos="360"/>
                      <w:tab w:val="left" w:pos="9360"/>
                    </w:tabs>
                    <w:jc w:val="both"/>
                    <w:rPr>
                      <w:lang w:val="uk-UA"/>
                    </w:rPr>
                  </w:pPr>
                  <w:r w:rsidRPr="00EF6A7B">
                    <w:sym w:font="Symbol" w:char="F0B7"/>
                  </w:r>
                  <w:r w:rsidRPr="00EF6A7B">
                    <w:rPr>
                      <w:lang w:val="uk-UA"/>
                    </w:rPr>
                    <w:t xml:space="preserve"> надати збалансоване харчування відповідно до віку і стану здоров`я дітей, урізноманітнити раціон харчування;</w:t>
                  </w:r>
                </w:p>
                <w:p w:rsidR="005F0587" w:rsidRPr="00EF6A7B" w:rsidRDefault="005F0587" w:rsidP="008A45E2">
                  <w:pPr>
                    <w:tabs>
                      <w:tab w:val="left" w:pos="360"/>
                      <w:tab w:val="left" w:pos="9360"/>
                    </w:tabs>
                    <w:jc w:val="both"/>
                    <w:rPr>
                      <w:lang w:val="uk-UA"/>
                    </w:rPr>
                  </w:pPr>
                  <w:r w:rsidRPr="00EF6A7B">
                    <w:sym w:font="Symbol" w:char="F0B7"/>
                  </w:r>
                  <w:r w:rsidRPr="00EF6A7B">
                    <w:rPr>
                      <w:lang w:val="uk-UA"/>
                    </w:rPr>
                    <w:t xml:space="preserve"> поліпшити контроль за якістю сировини й готової продукції; </w:t>
                  </w:r>
                </w:p>
                <w:p w:rsidR="005F0587" w:rsidRPr="00EF6A7B" w:rsidRDefault="005F0587" w:rsidP="008A45E2">
                  <w:pPr>
                    <w:tabs>
                      <w:tab w:val="left" w:pos="360"/>
                      <w:tab w:val="left" w:pos="9360"/>
                    </w:tabs>
                    <w:jc w:val="both"/>
                    <w:rPr>
                      <w:lang w:val="uk-UA"/>
                    </w:rPr>
                  </w:pPr>
                  <w:r w:rsidRPr="00EF6A7B">
                    <w:sym w:font="Symbol" w:char="F0B7"/>
                  </w:r>
                  <w:r w:rsidRPr="00EF6A7B">
                    <w:rPr>
                      <w:lang w:val="uk-UA"/>
                    </w:rPr>
                    <w:t xml:space="preserve"> змінити підходи до організації харчування через створення гнучкої системи харчування; </w:t>
                  </w:r>
                </w:p>
                <w:p w:rsidR="005F0587" w:rsidRPr="00EF6A7B" w:rsidRDefault="005F0587" w:rsidP="008A45E2">
                  <w:pPr>
                    <w:tabs>
                      <w:tab w:val="left" w:pos="360"/>
                      <w:tab w:val="left" w:pos="9360"/>
                    </w:tabs>
                    <w:jc w:val="both"/>
                    <w:rPr>
                      <w:lang w:val="uk-UA"/>
                    </w:rPr>
                  </w:pPr>
                  <w:r w:rsidRPr="00EF6A7B">
                    <w:sym w:font="Symbol" w:char="F0B7"/>
                  </w:r>
                  <w:r w:rsidRPr="00EF6A7B">
                    <w:rPr>
                      <w:lang w:val="uk-UA"/>
                    </w:rPr>
                    <w:t xml:space="preserve"> забезпечити раціональне та ефективне використання бюджетних коштів.</w:t>
                  </w:r>
                </w:p>
                <w:p w:rsidR="00EF6A7B" w:rsidRDefault="00EF6A7B" w:rsidP="008A45E2">
                  <w:pPr>
                    <w:tabs>
                      <w:tab w:val="left" w:pos="360"/>
                      <w:tab w:val="left" w:pos="9360"/>
                    </w:tabs>
                    <w:jc w:val="both"/>
                    <w:rPr>
                      <w:rFonts w:eastAsia="Calibri"/>
                      <w:b/>
                      <w:color w:val="000000"/>
                      <w:lang w:val="uk-UA"/>
                    </w:rPr>
                  </w:pPr>
                </w:p>
                <w:p w:rsidR="005F0587" w:rsidRPr="00EF6A7B" w:rsidRDefault="005F0587" w:rsidP="00EF6A7B">
                  <w:pPr>
                    <w:tabs>
                      <w:tab w:val="left" w:pos="360"/>
                      <w:tab w:val="left" w:pos="9360"/>
                    </w:tabs>
                    <w:ind w:firstLine="567"/>
                    <w:jc w:val="both"/>
                    <w:rPr>
                      <w:rFonts w:eastAsia="Calibri"/>
                      <w:color w:val="000000"/>
                      <w:lang w:val="uk-UA"/>
                    </w:rPr>
                  </w:pPr>
                  <w:r w:rsidRPr="00EF6A7B">
                    <w:rPr>
                      <w:rFonts w:eastAsia="Calibri"/>
                      <w:b/>
                      <w:color w:val="000000"/>
                      <w:lang w:val="uk-UA"/>
                    </w:rPr>
                    <w:t>Доцільність створення даної Програми обумовлена:</w:t>
                  </w:r>
                </w:p>
                <w:p w:rsidR="005F0587" w:rsidRPr="00EF6A7B" w:rsidRDefault="005F0587" w:rsidP="008A45E2">
                  <w:pPr>
                    <w:tabs>
                      <w:tab w:val="left" w:pos="360"/>
                      <w:tab w:val="left" w:pos="9360"/>
                    </w:tabs>
                    <w:jc w:val="both"/>
                    <w:rPr>
                      <w:rFonts w:eastAsia="Calibri"/>
                      <w:color w:val="000000"/>
                      <w:lang w:val="uk-UA"/>
                    </w:rPr>
                  </w:pPr>
                  <w:r w:rsidRPr="00EF6A7B">
                    <w:rPr>
                      <w:rFonts w:eastAsia="Calibri"/>
                      <w:color w:val="000000"/>
                    </w:rPr>
                    <w:sym w:font="Symbol" w:char="F0B7"/>
                  </w:r>
                  <w:r w:rsidRPr="00EF6A7B">
                    <w:rPr>
                      <w:rFonts w:eastAsia="Calibri"/>
                      <w:color w:val="000000"/>
                      <w:lang w:val="uk-UA"/>
                    </w:rPr>
                    <w:t xml:space="preserve"> турботою про збереження та поліпшення стану здоров’я дітей;</w:t>
                  </w:r>
                </w:p>
                <w:p w:rsidR="005F0587" w:rsidRPr="00EF6A7B" w:rsidRDefault="005F0587" w:rsidP="008A45E2">
                  <w:pPr>
                    <w:tabs>
                      <w:tab w:val="left" w:pos="360"/>
                      <w:tab w:val="left" w:pos="9360"/>
                    </w:tabs>
                    <w:jc w:val="both"/>
                    <w:rPr>
                      <w:rFonts w:eastAsia="Calibri"/>
                      <w:color w:val="000000"/>
                      <w:lang w:val="uk-UA"/>
                    </w:rPr>
                  </w:pPr>
                  <w:r w:rsidRPr="00EF6A7B">
                    <w:rPr>
                      <w:rFonts w:eastAsia="Calibri"/>
                      <w:color w:val="000000"/>
                    </w:rPr>
                    <w:sym w:font="Symbol" w:char="F0B7"/>
                  </w:r>
                  <w:r w:rsidRPr="00EF6A7B">
                    <w:rPr>
                      <w:rFonts w:eastAsia="Calibri"/>
                      <w:color w:val="000000"/>
                      <w:lang w:val="uk-UA"/>
                    </w:rPr>
                    <w:t xml:space="preserve"> необхідністю створення умов для організації повноцінного і якісного харчування як важливої складової для розвитку дитячого організму; </w:t>
                  </w:r>
                </w:p>
                <w:p w:rsidR="005F0587" w:rsidRPr="00EF6A7B" w:rsidRDefault="005F0587" w:rsidP="008A45E2">
                  <w:pPr>
                    <w:tabs>
                      <w:tab w:val="left" w:pos="360"/>
                      <w:tab w:val="left" w:pos="9360"/>
                    </w:tabs>
                    <w:jc w:val="both"/>
                    <w:rPr>
                      <w:rFonts w:eastAsia="Calibri"/>
                      <w:color w:val="000000"/>
                      <w:lang w:val="uk-UA"/>
                    </w:rPr>
                  </w:pPr>
                  <w:r w:rsidRPr="00EF6A7B">
                    <w:rPr>
                      <w:rFonts w:eastAsia="Calibri"/>
                      <w:color w:val="000000"/>
                    </w:rPr>
                    <w:sym w:font="Symbol" w:char="F0B7"/>
                  </w:r>
                  <w:r w:rsidRPr="00EF6A7B">
                    <w:rPr>
                      <w:rFonts w:eastAsia="Calibri"/>
                      <w:color w:val="000000"/>
                      <w:lang w:val="uk-UA"/>
                    </w:rPr>
                    <w:t xml:space="preserve"> створенням єдиної системи організації харчування, яка забезпечить раціональне, ефективне і прозоре використання бюджетних коштів.</w:t>
                  </w:r>
                </w:p>
                <w:p w:rsidR="005F0587" w:rsidRPr="00EF6A7B" w:rsidRDefault="005F0587" w:rsidP="008A45E2">
                  <w:pPr>
                    <w:tabs>
                      <w:tab w:val="left" w:pos="360"/>
                      <w:tab w:val="left" w:pos="9360"/>
                    </w:tabs>
                    <w:jc w:val="both"/>
                    <w:rPr>
                      <w:rFonts w:eastAsia="Calibri"/>
                      <w:color w:val="000000"/>
                      <w:lang w:val="uk-UA"/>
                    </w:rPr>
                  </w:pPr>
                </w:p>
                <w:p w:rsidR="005F0587" w:rsidRPr="00EF6A7B" w:rsidRDefault="005F0587" w:rsidP="008A45E2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EF6A7B">
                    <w:rPr>
                      <w:b/>
                      <w:color w:val="000000"/>
                      <w:lang w:val="uk-UA"/>
                    </w:rPr>
                    <w:t>ІІІ. Реалізація програми</w:t>
                  </w:r>
                </w:p>
                <w:p w:rsidR="005F0587" w:rsidRPr="00EF6A7B" w:rsidRDefault="005F0587" w:rsidP="00EF6A7B">
                  <w:pPr>
                    <w:tabs>
                      <w:tab w:val="left" w:pos="2550"/>
                      <w:tab w:val="center" w:pos="4536"/>
                    </w:tabs>
                    <w:ind w:firstLine="567"/>
                    <w:jc w:val="both"/>
                    <w:rPr>
                      <w:color w:val="000000"/>
                    </w:rPr>
                  </w:pPr>
                  <w:r w:rsidRPr="00EF6A7B">
                    <w:rPr>
                      <w:color w:val="000000"/>
                      <w:lang w:val="uk-UA"/>
                    </w:rPr>
                    <w:t xml:space="preserve">Програма організації харчування у закладах загальної середньої освіти Ічнянської міської ради на 2024- 2025 роки передбачає забезпечення якісним харчуванням дітей всіх закладів загальної середньої та дошкільної освіти Ічнянської міської ради, надання пільг при оплаті за харчування окремим категоріям дітей. </w:t>
                  </w:r>
                  <w:r w:rsidRPr="00EF6A7B">
                    <w:rPr>
                      <w:color w:val="000000"/>
                    </w:rPr>
                    <w:t xml:space="preserve">Дана </w:t>
                  </w:r>
                  <w:r w:rsidRPr="00EF6A7B">
                    <w:rPr>
                      <w:color w:val="000000"/>
                      <w:lang w:val="uk-UA"/>
                    </w:rPr>
                    <w:t>програма</w:t>
                  </w:r>
                  <w:r w:rsidR="00B1716A">
                    <w:rPr>
                      <w:color w:val="000000"/>
                      <w:lang w:val="uk-UA"/>
                    </w:rPr>
                    <w:t xml:space="preserve"> </w:t>
                  </w:r>
                  <w:r w:rsidRPr="00EF6A7B">
                    <w:rPr>
                      <w:color w:val="000000"/>
                      <w:lang w:val="uk-UA"/>
                    </w:rPr>
                    <w:t>необхідна</w:t>
                  </w:r>
                  <w:r w:rsidRPr="00EF6A7B">
                    <w:rPr>
                      <w:color w:val="000000"/>
                    </w:rPr>
                    <w:t xml:space="preserve"> для </w:t>
                  </w:r>
                  <w:proofErr w:type="spellStart"/>
                  <w:r w:rsidRPr="00EF6A7B">
                    <w:rPr>
                      <w:color w:val="000000"/>
                    </w:rPr>
                    <w:t>забезпечення</w:t>
                  </w:r>
                  <w:proofErr w:type="spellEnd"/>
                  <w:r w:rsidRPr="00EF6A7B">
                    <w:rPr>
                      <w:color w:val="000000"/>
                    </w:rPr>
                    <w:t xml:space="preserve"> </w:t>
                  </w:r>
                  <w:proofErr w:type="spellStart"/>
                  <w:r w:rsidRPr="00EF6A7B">
                    <w:rPr>
                      <w:color w:val="000000"/>
                    </w:rPr>
                    <w:t>раціонального</w:t>
                  </w:r>
                  <w:proofErr w:type="spellEnd"/>
                  <w:r w:rsidRPr="00EF6A7B">
                    <w:rPr>
                      <w:color w:val="000000"/>
                    </w:rPr>
                    <w:t xml:space="preserve"> та </w:t>
                  </w:r>
                  <w:r w:rsidRPr="00EF6A7B">
                    <w:rPr>
                      <w:color w:val="000000"/>
                      <w:lang w:val="uk-UA"/>
                    </w:rPr>
                    <w:t>ефективного</w:t>
                  </w:r>
                  <w:r w:rsidRPr="00EF6A7B">
                    <w:rPr>
                      <w:color w:val="000000"/>
                    </w:rPr>
                    <w:t xml:space="preserve"> </w:t>
                  </w:r>
                  <w:proofErr w:type="spellStart"/>
                  <w:r w:rsidRPr="00EF6A7B">
                    <w:rPr>
                      <w:color w:val="000000"/>
                    </w:rPr>
                    <w:t>використання</w:t>
                  </w:r>
                  <w:proofErr w:type="spellEnd"/>
                  <w:r w:rsidRPr="00EF6A7B">
                    <w:rPr>
                      <w:color w:val="000000"/>
                    </w:rPr>
                    <w:t xml:space="preserve"> </w:t>
                  </w:r>
                  <w:proofErr w:type="spellStart"/>
                  <w:r w:rsidRPr="00EF6A7B">
                    <w:rPr>
                      <w:color w:val="000000"/>
                    </w:rPr>
                    <w:t>бюджетних</w:t>
                  </w:r>
                  <w:proofErr w:type="spellEnd"/>
                  <w:r w:rsidRPr="00EF6A7B">
                    <w:rPr>
                      <w:color w:val="000000"/>
                    </w:rPr>
                    <w:t xml:space="preserve"> </w:t>
                  </w:r>
                  <w:r w:rsidRPr="00EF6A7B">
                    <w:rPr>
                      <w:color w:val="000000"/>
                      <w:lang w:val="uk-UA"/>
                    </w:rPr>
                    <w:t>кошті</w:t>
                  </w:r>
                  <w:proofErr w:type="gramStart"/>
                  <w:r w:rsidRPr="00EF6A7B">
                    <w:rPr>
                      <w:color w:val="000000"/>
                      <w:lang w:val="uk-UA"/>
                    </w:rPr>
                    <w:t>в</w:t>
                  </w:r>
                  <w:proofErr w:type="gramEnd"/>
                  <w:r w:rsidRPr="00EF6A7B">
                    <w:rPr>
                      <w:color w:val="000000"/>
                    </w:rPr>
                    <w:t xml:space="preserve">. </w:t>
                  </w:r>
                </w:p>
                <w:p w:rsidR="005F0587" w:rsidRPr="00EF6A7B" w:rsidRDefault="005F0587" w:rsidP="00EF6A7B">
                  <w:pPr>
                    <w:tabs>
                      <w:tab w:val="left" w:pos="2550"/>
                      <w:tab w:val="center" w:pos="4536"/>
                    </w:tabs>
                    <w:ind w:firstLine="567"/>
                    <w:rPr>
                      <w:color w:val="000000"/>
                      <w:lang w:val="uk-UA"/>
                    </w:rPr>
                  </w:pPr>
                  <w:r w:rsidRPr="00EF6A7B">
                    <w:rPr>
                      <w:color w:val="000000"/>
                      <w:lang w:val="uk-UA"/>
                    </w:rPr>
                    <w:t xml:space="preserve">Реалізація Програми дасть змогу: </w:t>
                  </w:r>
                </w:p>
                <w:p w:rsidR="005F0587" w:rsidRPr="00EF6A7B" w:rsidRDefault="005F0587" w:rsidP="008A45E2">
                  <w:pPr>
                    <w:tabs>
                      <w:tab w:val="left" w:pos="2550"/>
                      <w:tab w:val="center" w:pos="4536"/>
                    </w:tabs>
                    <w:rPr>
                      <w:color w:val="000000"/>
                      <w:lang w:val="uk-UA"/>
                    </w:rPr>
                  </w:pPr>
                  <w:r w:rsidRPr="00EF6A7B">
                    <w:rPr>
                      <w:color w:val="000000"/>
                      <w:lang w:val="uk-UA"/>
                    </w:rPr>
                    <w:t xml:space="preserve">- збільшити кількість учнів, які охоплені гарячим харчуванням; </w:t>
                  </w:r>
                </w:p>
                <w:p w:rsidR="005F0587" w:rsidRPr="00EF6A7B" w:rsidRDefault="005F0587" w:rsidP="008A45E2">
                  <w:pPr>
                    <w:tabs>
                      <w:tab w:val="left" w:pos="2550"/>
                      <w:tab w:val="center" w:pos="4536"/>
                    </w:tabs>
                    <w:rPr>
                      <w:color w:val="000000"/>
                      <w:lang w:val="uk-UA"/>
                    </w:rPr>
                  </w:pPr>
                  <w:r w:rsidRPr="00EF6A7B">
                    <w:rPr>
                      <w:color w:val="000000"/>
                      <w:lang w:val="uk-UA"/>
                    </w:rPr>
                    <w:t>- забезпечити якісним харчуванням дітей</w:t>
                  </w:r>
                  <w:r w:rsidR="00EF6A7B">
                    <w:rPr>
                      <w:color w:val="000000"/>
                      <w:lang w:val="uk-UA"/>
                    </w:rPr>
                    <w:t xml:space="preserve"> </w:t>
                  </w:r>
                  <w:r w:rsidRPr="00EF6A7B">
                    <w:rPr>
                      <w:color w:val="000000"/>
                      <w:lang w:val="uk-UA"/>
                    </w:rPr>
                    <w:t xml:space="preserve">пільгових категорій; </w:t>
                  </w:r>
                </w:p>
                <w:p w:rsidR="005F0587" w:rsidRPr="00EF6A7B" w:rsidRDefault="005F0587" w:rsidP="008A45E2">
                  <w:pPr>
                    <w:tabs>
                      <w:tab w:val="left" w:pos="2550"/>
                      <w:tab w:val="center" w:pos="4536"/>
                    </w:tabs>
                    <w:rPr>
                      <w:color w:val="000000"/>
                      <w:lang w:val="uk-UA"/>
                    </w:rPr>
                  </w:pPr>
                  <w:r w:rsidRPr="00EF6A7B">
                    <w:rPr>
                      <w:color w:val="000000"/>
                      <w:lang w:val="uk-UA"/>
                    </w:rPr>
                    <w:t xml:space="preserve">- надати збалансоване харчування відповідно до віку і стану здоров’я дітей, урізноманітнити </w:t>
                  </w:r>
                  <w:r w:rsidRPr="00EF6A7B">
                    <w:rPr>
                      <w:color w:val="000000"/>
                      <w:lang w:val="uk-UA"/>
                    </w:rPr>
                    <w:lastRenderedPageBreak/>
                    <w:t xml:space="preserve">раціон харчування; </w:t>
                  </w:r>
                </w:p>
                <w:p w:rsidR="005F0587" w:rsidRPr="00EF6A7B" w:rsidRDefault="005F0587" w:rsidP="008A45E2">
                  <w:pPr>
                    <w:tabs>
                      <w:tab w:val="left" w:pos="2550"/>
                      <w:tab w:val="center" w:pos="4536"/>
                    </w:tabs>
                    <w:rPr>
                      <w:color w:val="000000"/>
                    </w:rPr>
                  </w:pPr>
                  <w:r w:rsidRPr="00EF6A7B">
                    <w:rPr>
                      <w:color w:val="000000"/>
                    </w:rPr>
                    <w:t xml:space="preserve">- </w:t>
                  </w:r>
                  <w:proofErr w:type="spellStart"/>
                  <w:r w:rsidRPr="00EF6A7B">
                    <w:rPr>
                      <w:color w:val="000000"/>
                    </w:rPr>
                    <w:t>поліпшити</w:t>
                  </w:r>
                  <w:proofErr w:type="spellEnd"/>
                  <w:r w:rsidRPr="00EF6A7B">
                    <w:rPr>
                      <w:color w:val="000000"/>
                    </w:rPr>
                    <w:t xml:space="preserve"> контроль </w:t>
                  </w:r>
                  <w:proofErr w:type="gramStart"/>
                  <w:r w:rsidRPr="00EF6A7B">
                    <w:rPr>
                      <w:color w:val="000000"/>
                    </w:rPr>
                    <w:t>за</w:t>
                  </w:r>
                  <w:proofErr w:type="gramEnd"/>
                  <w:r w:rsidRPr="00EF6A7B">
                    <w:rPr>
                      <w:color w:val="000000"/>
                    </w:rPr>
                    <w:t xml:space="preserve"> </w:t>
                  </w:r>
                  <w:proofErr w:type="spellStart"/>
                  <w:r w:rsidRPr="00EF6A7B">
                    <w:rPr>
                      <w:color w:val="000000"/>
                    </w:rPr>
                    <w:t>якістю</w:t>
                  </w:r>
                  <w:proofErr w:type="spellEnd"/>
                  <w:r w:rsidRPr="00EF6A7B">
                    <w:rPr>
                      <w:color w:val="000000"/>
                    </w:rPr>
                    <w:t xml:space="preserve"> сировини й готової продукції; </w:t>
                  </w:r>
                </w:p>
                <w:p w:rsidR="005F0587" w:rsidRPr="00EF6A7B" w:rsidRDefault="005F0587" w:rsidP="008A45E2">
                  <w:pPr>
                    <w:tabs>
                      <w:tab w:val="left" w:pos="2550"/>
                      <w:tab w:val="center" w:pos="4536"/>
                    </w:tabs>
                    <w:rPr>
                      <w:color w:val="000000"/>
                    </w:rPr>
                  </w:pPr>
                  <w:r w:rsidRPr="00EF6A7B">
                    <w:rPr>
                      <w:color w:val="000000"/>
                    </w:rPr>
                    <w:t>- забезпечити раціональне та ефективне використання бюджетних кошті</w:t>
                  </w:r>
                  <w:proofErr w:type="gramStart"/>
                  <w:r w:rsidRPr="00EF6A7B">
                    <w:rPr>
                      <w:color w:val="000000"/>
                    </w:rPr>
                    <w:t>в</w:t>
                  </w:r>
                  <w:proofErr w:type="gramEnd"/>
                  <w:r w:rsidRPr="00EF6A7B">
                    <w:rPr>
                      <w:color w:val="000000"/>
                    </w:rPr>
                    <w:t>.</w:t>
                  </w:r>
                </w:p>
                <w:p w:rsidR="005F0587" w:rsidRPr="00EF6A7B" w:rsidRDefault="005F0587" w:rsidP="008A45E2">
                  <w:pPr>
                    <w:tabs>
                      <w:tab w:val="left" w:pos="2550"/>
                      <w:tab w:val="center" w:pos="4536"/>
                    </w:tabs>
                    <w:rPr>
                      <w:color w:val="000000"/>
                    </w:rPr>
                  </w:pPr>
                </w:p>
                <w:p w:rsidR="005F0587" w:rsidRPr="00EF6A7B" w:rsidRDefault="00EF6A7B" w:rsidP="008A45E2">
                  <w:pPr>
                    <w:tabs>
                      <w:tab w:val="left" w:pos="2550"/>
                      <w:tab w:val="center" w:pos="4536"/>
                    </w:tabs>
                    <w:jc w:val="center"/>
                    <w:rPr>
                      <w:color w:val="000000"/>
                    </w:rPr>
                  </w:pPr>
                  <w:r w:rsidRPr="00EF6A7B">
                    <w:rPr>
                      <w:b/>
                      <w:color w:val="000000"/>
                      <w:lang w:val="uk-UA"/>
                    </w:rPr>
                    <w:t>І</w:t>
                  </w:r>
                  <w:r w:rsidR="005F0587" w:rsidRPr="00EF6A7B">
                    <w:rPr>
                      <w:b/>
                      <w:color w:val="000000"/>
                    </w:rPr>
                    <w:t xml:space="preserve">V. </w:t>
                  </w:r>
                  <w:r w:rsidR="005F0587" w:rsidRPr="00EF6A7B">
                    <w:rPr>
                      <w:b/>
                      <w:color w:val="000000"/>
                      <w:lang w:val="uk-UA"/>
                    </w:rPr>
                    <w:t>Фінансове</w:t>
                  </w:r>
                  <w:r w:rsidR="005F0587" w:rsidRPr="00EF6A7B">
                    <w:rPr>
                      <w:b/>
                      <w:color w:val="000000"/>
                    </w:rPr>
                    <w:t xml:space="preserve"> таресурсне забезпечення програми</w:t>
                  </w:r>
                </w:p>
                <w:p w:rsidR="005F0587" w:rsidRPr="00EF6A7B" w:rsidRDefault="005F0587" w:rsidP="00EF6A7B">
                  <w:pPr>
                    <w:tabs>
                      <w:tab w:val="left" w:pos="2550"/>
                      <w:tab w:val="center" w:pos="4536"/>
                    </w:tabs>
                    <w:ind w:firstLine="567"/>
                    <w:jc w:val="both"/>
                    <w:rPr>
                      <w:color w:val="000000"/>
                      <w:lang w:val="uk-UA"/>
                    </w:rPr>
                  </w:pPr>
                  <w:r w:rsidRPr="00EF6A7B">
                    <w:rPr>
                      <w:color w:val="000000"/>
                      <w:lang w:val="uk-UA"/>
                    </w:rPr>
                    <w:t xml:space="preserve">Фінансування Програми здійснюється з міського бюджету відповідно до кошторису після затвердження йогорішенням сесії міської ради в межах бюджетних асигнувань, а також за рахунок інших джерел, не заборонених чинним законодавством. </w:t>
                  </w:r>
                </w:p>
                <w:p w:rsidR="005F0587" w:rsidRPr="00EF6A7B" w:rsidRDefault="005F0587" w:rsidP="00EF6A7B">
                  <w:pPr>
                    <w:tabs>
                      <w:tab w:val="left" w:pos="2550"/>
                      <w:tab w:val="center" w:pos="4536"/>
                    </w:tabs>
                    <w:ind w:firstLine="567"/>
                    <w:jc w:val="both"/>
                    <w:rPr>
                      <w:color w:val="000000"/>
                      <w:lang w:val="uk-UA"/>
                    </w:rPr>
                  </w:pPr>
                  <w:r w:rsidRPr="00EF6A7B">
                    <w:rPr>
                      <w:color w:val="000000"/>
                      <w:lang w:val="uk-UA"/>
                    </w:rPr>
                    <w:t>Кошти міського бюджету використовуються для забезпечення організації харчування у закладах загальної середньої та дошкільної освіти Ічнянської міської ради, а саме:</w:t>
                  </w:r>
                </w:p>
                <w:p w:rsidR="005F0587" w:rsidRPr="00EF6A7B" w:rsidRDefault="005F0587" w:rsidP="008A45E2">
                  <w:pPr>
                    <w:jc w:val="both"/>
                    <w:rPr>
                      <w:lang w:val="uk-UA"/>
                    </w:rPr>
                  </w:pPr>
                  <w:r w:rsidRPr="00EF6A7B">
                    <w:rPr>
                      <w:lang w:val="uk-UA"/>
                    </w:rPr>
                    <w:t xml:space="preserve">  І) дітей, що навчаються в 1-4 класах закладів загальної середньої освіти;</w:t>
                  </w:r>
                </w:p>
                <w:tbl>
                  <w:tblPr>
                    <w:tblW w:w="9923" w:type="dxa"/>
                    <w:tblLook w:val="01E0" w:firstRow="1" w:lastRow="1" w:firstColumn="1" w:lastColumn="1" w:noHBand="0" w:noVBand="0"/>
                  </w:tblPr>
                  <w:tblGrid>
                    <w:gridCol w:w="9639"/>
                    <w:gridCol w:w="284"/>
                  </w:tblGrid>
                  <w:tr w:rsidR="005F0587" w:rsidRPr="00EF6A7B" w:rsidTr="00EF6A7B">
                    <w:tc>
                      <w:tcPr>
                        <w:tcW w:w="9639" w:type="dxa"/>
                        <w:shd w:val="clear" w:color="auto" w:fill="auto"/>
                      </w:tcPr>
                      <w:p w:rsidR="005F0587" w:rsidRPr="00EF6A7B" w:rsidRDefault="005F0587" w:rsidP="00EF6A7B">
                        <w:pPr>
                          <w:jc w:val="both"/>
                          <w:rPr>
                            <w:lang w:val="uk-UA"/>
                          </w:rPr>
                        </w:pPr>
                        <w:r w:rsidRPr="00EF6A7B">
                          <w:rPr>
                            <w:lang w:val="uk-UA"/>
                          </w:rPr>
                          <w:t xml:space="preserve">ІІ) учнів закладів загальної середньої освіти та дітей дошкільних закладів  пільгових категорій: </w:t>
                        </w:r>
                      </w:p>
                      <w:p w:rsidR="005F0587" w:rsidRPr="00EF6A7B" w:rsidRDefault="005F0587" w:rsidP="00EF6A7B">
                        <w:pPr>
                          <w:jc w:val="both"/>
                          <w:rPr>
                            <w:lang w:val="uk-UA"/>
                          </w:rPr>
                        </w:pPr>
                        <w:r w:rsidRPr="00EF6A7B">
                          <w:rPr>
                            <w:lang w:val="uk-UA"/>
                          </w:rPr>
                          <w:t>-</w:t>
                        </w:r>
                        <w:r w:rsidR="00EF6A7B">
                          <w:rPr>
                            <w:lang w:val="uk-UA"/>
                          </w:rPr>
                          <w:t xml:space="preserve"> </w:t>
                        </w:r>
                        <w:r w:rsidRPr="00EF6A7B">
                          <w:rPr>
                            <w:lang w:val="uk-UA"/>
                          </w:rPr>
                          <w:t>дітей-сиріт;</w:t>
                        </w:r>
                      </w:p>
                      <w:p w:rsidR="005F0587" w:rsidRPr="00EF6A7B" w:rsidRDefault="005F0587" w:rsidP="00EF6A7B">
                        <w:pPr>
                          <w:jc w:val="both"/>
                          <w:rPr>
                            <w:lang w:val="uk-UA"/>
                          </w:rPr>
                        </w:pPr>
                        <w:r w:rsidRPr="00EF6A7B">
                          <w:rPr>
                            <w:lang w:val="uk-UA"/>
                          </w:rPr>
                          <w:t>-</w:t>
                        </w:r>
                        <w:r w:rsidR="00EF6A7B">
                          <w:rPr>
                            <w:lang w:val="uk-UA"/>
                          </w:rPr>
                          <w:t xml:space="preserve"> </w:t>
                        </w:r>
                        <w:r w:rsidRPr="00EF6A7B">
                          <w:rPr>
                            <w:lang w:val="uk-UA"/>
                          </w:rPr>
                          <w:t xml:space="preserve">дітей, позбавлених батьківського піклування; </w:t>
                        </w:r>
                      </w:p>
                      <w:p w:rsidR="005F0587" w:rsidRPr="00EF6A7B" w:rsidRDefault="005F0587" w:rsidP="00EF6A7B">
                        <w:pPr>
                          <w:jc w:val="both"/>
                          <w:rPr>
                            <w:lang w:val="uk-UA"/>
                          </w:rPr>
                        </w:pPr>
                        <w:r w:rsidRPr="00EF6A7B">
                          <w:rPr>
                            <w:lang w:val="uk-UA"/>
                          </w:rPr>
                          <w:t>-</w:t>
                        </w:r>
                        <w:r w:rsidR="00EF6A7B">
                          <w:rPr>
                            <w:lang w:val="uk-UA"/>
                          </w:rPr>
                          <w:t xml:space="preserve"> </w:t>
                        </w:r>
                        <w:r w:rsidRPr="00EF6A7B">
                          <w:rPr>
                            <w:lang w:val="uk-UA"/>
                          </w:rPr>
                          <w:t>дітей з інвалідністю;</w:t>
                        </w:r>
                      </w:p>
                      <w:p w:rsidR="005F0587" w:rsidRPr="00EF6A7B" w:rsidRDefault="005F0587" w:rsidP="00EF6A7B">
                        <w:pPr>
                          <w:jc w:val="both"/>
                          <w:rPr>
                            <w:lang w:val="uk-UA"/>
                          </w:rPr>
                        </w:pPr>
                        <w:r w:rsidRPr="00EF6A7B">
                          <w:rPr>
                            <w:lang w:val="uk-UA"/>
                          </w:rPr>
                          <w:t xml:space="preserve">- дітей з малозабезпечених  сімей; </w:t>
                        </w:r>
                      </w:p>
                      <w:p w:rsidR="005F0587" w:rsidRPr="00EF6A7B" w:rsidRDefault="005F0587" w:rsidP="00EF6A7B">
                        <w:pPr>
                          <w:jc w:val="both"/>
                          <w:rPr>
                            <w:color w:val="000000"/>
                            <w:lang w:val="uk-UA"/>
                          </w:rPr>
                        </w:pPr>
                        <w:r w:rsidRPr="00EF6A7B">
                          <w:rPr>
                            <w:lang w:val="uk-UA"/>
                          </w:rPr>
                          <w:t xml:space="preserve">- дітей з числа осіб, визначених у ст. 10 ЗУ </w:t>
                        </w:r>
                        <w:r w:rsidRPr="00EF6A7B">
                          <w:rPr>
                            <w:color w:val="000000"/>
                            <w:lang w:val="uk-UA"/>
                          </w:rPr>
                          <w:t>«Про статус ветеранів війни, гарантії їх соціального захисту";</w:t>
                        </w:r>
                      </w:p>
                      <w:p w:rsidR="005F0587" w:rsidRPr="00EF6A7B" w:rsidRDefault="005F0587" w:rsidP="00EF6A7B">
                        <w:pPr>
                          <w:jc w:val="both"/>
                          <w:rPr>
                            <w:lang w:val="uk-UA"/>
                          </w:rPr>
                        </w:pPr>
                        <w:r w:rsidRPr="00EF6A7B">
                          <w:rPr>
                            <w:color w:val="000000"/>
                            <w:lang w:val="uk-UA"/>
                          </w:rPr>
                          <w:t>- дітей з числа осіб, визначених у ст.30 ЗУ «Про статус і соціальний захист громадян, які постраждали внаслідок Чорнобильської катастрофи»;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</w:tcPr>
                      <w:p w:rsidR="005F0587" w:rsidRPr="00EF6A7B" w:rsidRDefault="005F0587" w:rsidP="008A45E2">
                        <w:pPr>
                          <w:ind w:left="360"/>
                          <w:rPr>
                            <w:lang w:val="uk-UA"/>
                          </w:rPr>
                        </w:pPr>
                      </w:p>
                    </w:tc>
                  </w:tr>
                  <w:tr w:rsidR="005F0587" w:rsidRPr="00B1716A" w:rsidTr="00EF6A7B">
                    <w:tc>
                      <w:tcPr>
                        <w:tcW w:w="9639" w:type="dxa"/>
                        <w:shd w:val="clear" w:color="auto" w:fill="auto"/>
                      </w:tcPr>
                      <w:p w:rsidR="005F0587" w:rsidRPr="00EF6A7B" w:rsidRDefault="005F0587" w:rsidP="008A45E2">
                        <w:pPr>
                          <w:jc w:val="both"/>
                          <w:rPr>
                            <w:lang w:val="uk-UA"/>
                          </w:rPr>
                        </w:pPr>
                        <w:r w:rsidRPr="00EF6A7B">
                          <w:rPr>
                            <w:lang w:val="uk-UA"/>
                          </w:rPr>
                          <w:t>- дітей учасників АТО, ООС;</w:t>
                        </w:r>
                      </w:p>
                      <w:p w:rsidR="005F0587" w:rsidRPr="00EF6A7B" w:rsidRDefault="005F0587" w:rsidP="008A45E2">
                        <w:pPr>
                          <w:jc w:val="both"/>
                          <w:rPr>
                            <w:lang w:val="uk-UA"/>
                          </w:rPr>
                        </w:pPr>
                        <w:r w:rsidRPr="00EF6A7B">
                          <w:rPr>
                            <w:lang w:val="uk-UA"/>
                          </w:rPr>
                          <w:t>-</w:t>
                        </w:r>
                        <w:r w:rsidR="00EF6A7B">
                          <w:rPr>
                            <w:lang w:val="uk-UA"/>
                          </w:rPr>
                          <w:t xml:space="preserve"> </w:t>
                        </w:r>
                        <w:r w:rsidRPr="00EF6A7B">
                          <w:rPr>
                            <w:lang w:val="uk-UA"/>
                          </w:rPr>
                          <w:t>дітей які мають статус дитини, яка постраждала внаслідок воєнних дій і збройних конфліктів;</w:t>
                        </w:r>
                      </w:p>
                      <w:p w:rsidR="005F0587" w:rsidRPr="00EF6A7B" w:rsidRDefault="005F0587" w:rsidP="008A45E2">
                        <w:pPr>
                          <w:jc w:val="both"/>
                          <w:rPr>
                            <w:lang w:val="uk-UA"/>
                          </w:rPr>
                        </w:pPr>
                        <w:r w:rsidRPr="00EF6A7B">
                          <w:rPr>
                            <w:lang w:val="uk-UA"/>
                          </w:rPr>
                          <w:t>- дітей, батьки яких безпосередньо беруть участь у бойових діях та залучені до заходів із забезпечення національної безпеки та оборони, відсічі та стримування збройної агресії зі сторони російської федерації;</w:t>
                        </w:r>
                      </w:p>
                      <w:p w:rsidR="005F0587" w:rsidRPr="00EF6A7B" w:rsidRDefault="005F0587" w:rsidP="008A45E2">
                        <w:pPr>
                          <w:jc w:val="both"/>
                          <w:rPr>
                            <w:lang w:val="uk-UA"/>
                          </w:rPr>
                        </w:pPr>
                        <w:r w:rsidRPr="00EF6A7B">
                          <w:rPr>
                            <w:lang w:val="uk-UA"/>
                          </w:rPr>
                          <w:t xml:space="preserve"> -  дітей із числа внутрішньо переміщених осіб;</w:t>
                        </w:r>
                      </w:p>
                      <w:p w:rsidR="005F0587" w:rsidRPr="00EF6A7B" w:rsidRDefault="005F0587" w:rsidP="008A45E2">
                        <w:pPr>
                          <w:jc w:val="both"/>
                          <w:rPr>
                            <w:lang w:val="uk-UA"/>
                          </w:rPr>
                        </w:pPr>
                        <w:r w:rsidRPr="00EF6A7B">
                          <w:rPr>
                            <w:lang w:val="uk-UA"/>
                          </w:rPr>
                          <w:t xml:space="preserve"> - дітей з особливими потребами, що навчаються в спеціальних та інклюзивних класах, інклюзивних групах;</w:t>
                        </w:r>
                      </w:p>
                      <w:p w:rsidR="005F0587" w:rsidRPr="00EF6A7B" w:rsidRDefault="005F0587" w:rsidP="008A45E2">
                        <w:pPr>
                          <w:jc w:val="both"/>
                          <w:rPr>
                            <w:lang w:val="uk-UA"/>
                          </w:rPr>
                        </w:pPr>
                        <w:r w:rsidRPr="00EF6A7B">
                          <w:rPr>
                            <w:lang w:val="uk-UA"/>
                          </w:rPr>
                          <w:t>-</w:t>
                        </w:r>
                        <w:r w:rsidR="00EF6A7B">
                          <w:rPr>
                            <w:lang w:val="uk-UA"/>
                          </w:rPr>
                          <w:t xml:space="preserve"> </w:t>
                        </w:r>
                        <w:r w:rsidRPr="00EF6A7B">
                          <w:rPr>
                            <w:lang w:val="uk-UA"/>
                          </w:rPr>
                          <w:t>дітей ЗДО з багатодітних сімей в розмірі 50% від вартості харчування однієї дитини на день.</w:t>
                        </w:r>
                      </w:p>
                      <w:p w:rsidR="005F0587" w:rsidRPr="00EF6A7B" w:rsidRDefault="005F0587" w:rsidP="00EF6A7B">
                        <w:pPr>
                          <w:tabs>
                            <w:tab w:val="left" w:pos="360"/>
                            <w:tab w:val="num" w:pos="720"/>
                            <w:tab w:val="left" w:pos="9360"/>
                          </w:tabs>
                          <w:ind w:firstLine="601"/>
                          <w:jc w:val="both"/>
                          <w:rPr>
                            <w:rFonts w:eastAsia="Calibri"/>
                            <w:color w:val="000000"/>
                            <w:lang w:val="uk-UA"/>
                          </w:rPr>
                        </w:pPr>
                        <w:r w:rsidRPr="00EF6A7B">
                          <w:rPr>
                            <w:rFonts w:eastAsia="Calibri"/>
                            <w:color w:val="000000"/>
                            <w:lang w:val="uk-UA"/>
                          </w:rPr>
                          <w:t>Батьки або особи, які їх замінюють, вносять плату за харчування дітей у сільських  закладах дошкільної освіти Ічнянської міської ради у розмірі  40 відсотків від вартості харчування на день для сільських закладів дошкільної освіти.</w:t>
                        </w:r>
                      </w:p>
                      <w:p w:rsidR="005F0587" w:rsidRPr="00EF6A7B" w:rsidRDefault="005F0587" w:rsidP="00EF6A7B">
                        <w:pPr>
                          <w:tabs>
                            <w:tab w:val="left" w:pos="360"/>
                            <w:tab w:val="num" w:pos="720"/>
                            <w:tab w:val="left" w:pos="9360"/>
                          </w:tabs>
                          <w:ind w:firstLine="601"/>
                          <w:jc w:val="both"/>
                          <w:rPr>
                            <w:rFonts w:eastAsia="Calibri"/>
                            <w:color w:val="000000"/>
                            <w:lang w:val="uk-UA"/>
                          </w:rPr>
                        </w:pPr>
                        <w:r w:rsidRPr="00EF6A7B">
                          <w:rPr>
                            <w:rFonts w:eastAsia="Calibri"/>
                            <w:color w:val="000000"/>
                            <w:lang w:val="uk-UA"/>
                          </w:rPr>
                          <w:t>Батьки або особи, які їх замінюють, вносять плату за харчування дітей у міських  закладах дошкільної освіти Ічнянської міської ради у розмірі  60 відсотків від вартості харчування на день для міських закладів дошкільної освіти.</w:t>
                        </w:r>
                      </w:p>
                      <w:p w:rsidR="005F0587" w:rsidRPr="00EF6A7B" w:rsidRDefault="005F0587" w:rsidP="008A45E2">
                        <w:pPr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uto"/>
                      </w:tcPr>
                      <w:p w:rsidR="005F0587" w:rsidRPr="00EF6A7B" w:rsidRDefault="005F0587" w:rsidP="008A45E2">
                        <w:pPr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5F0587" w:rsidRPr="00EF6A7B" w:rsidRDefault="005F0587" w:rsidP="00EF6A7B">
                  <w:pPr>
                    <w:tabs>
                      <w:tab w:val="left" w:pos="945"/>
                    </w:tabs>
                    <w:jc w:val="center"/>
                    <w:rPr>
                      <w:color w:val="000000"/>
                      <w:lang w:val="uk-UA"/>
                    </w:rPr>
                  </w:pPr>
                  <w:r w:rsidRPr="00EF6A7B">
                    <w:rPr>
                      <w:b/>
                      <w:color w:val="000000"/>
                      <w:lang w:val="uk-UA"/>
                    </w:rPr>
                    <w:t>V. Координація та контроль за виконанням програми</w:t>
                  </w:r>
                </w:p>
                <w:p w:rsidR="005F0587" w:rsidRPr="00EF6A7B" w:rsidRDefault="005F0587" w:rsidP="008A45E2">
                  <w:pPr>
                    <w:ind w:firstLine="540"/>
                    <w:jc w:val="both"/>
                    <w:rPr>
                      <w:color w:val="000000"/>
                      <w:lang w:val="uk-UA"/>
                    </w:rPr>
                  </w:pPr>
                  <w:r w:rsidRPr="00EF6A7B">
                    <w:rPr>
                      <w:color w:val="000000"/>
                      <w:lang w:val="uk-UA"/>
                    </w:rPr>
                    <w:t>Організацію виконання заходів та завдань Програми, як головний розпорядник коштів міського бюджету по галузі «Освіта», здійснює відділ освіти Ічнянської міської ради Чернігівської області.</w:t>
                  </w:r>
                </w:p>
                <w:p w:rsidR="005F0587" w:rsidRPr="00EF6A7B" w:rsidRDefault="005F0587" w:rsidP="008A45E2">
                  <w:pPr>
                    <w:contextualSpacing/>
                    <w:jc w:val="both"/>
                    <w:rPr>
                      <w:lang w:val="uk-UA" w:eastAsia="uk-UA"/>
                    </w:rPr>
                  </w:pPr>
                  <w:r w:rsidRPr="00EF6A7B">
                    <w:rPr>
                      <w:color w:val="000000"/>
                      <w:lang w:val="uk-UA"/>
                    </w:rPr>
                    <w:t xml:space="preserve">         Контроль за виконанням програми здійснює постійна комісія </w:t>
                  </w:r>
                  <w:r w:rsidRPr="00EF6A7B">
                    <w:rPr>
                      <w:lang w:val="uk-UA"/>
                    </w:rPr>
                    <w:t xml:space="preserve"> міської ради з питаньбюджету і фінансів</w:t>
                  </w:r>
                  <w:r w:rsidRPr="00EF6A7B">
                    <w:rPr>
                      <w:lang w:val="uk-UA" w:eastAsia="uk-UA"/>
                    </w:rPr>
                    <w:t>.</w:t>
                  </w:r>
                </w:p>
                <w:p w:rsidR="005F0587" w:rsidRPr="00EF6A7B" w:rsidRDefault="005F0587" w:rsidP="00EF6A7B">
                  <w:pPr>
                    <w:ind w:firstLine="567"/>
                    <w:contextualSpacing/>
                    <w:jc w:val="both"/>
                    <w:rPr>
                      <w:lang w:val="uk-UA" w:eastAsia="uk-UA"/>
                    </w:rPr>
                  </w:pPr>
                  <w:r w:rsidRPr="00EF6A7B">
                    <w:rPr>
                      <w:color w:val="000000"/>
                      <w:lang w:val="uk-UA"/>
                    </w:rPr>
                    <w:t>Контроль за використанням коштів здійснюється в порядку встановленому законодавством.</w:t>
                  </w:r>
                </w:p>
                <w:p w:rsidR="00EF6A7B" w:rsidRDefault="00EF6A7B" w:rsidP="008A45E2">
                  <w:pPr>
                    <w:tabs>
                      <w:tab w:val="num" w:pos="1571"/>
                      <w:tab w:val="left" w:pos="2895"/>
                    </w:tabs>
                    <w:jc w:val="both"/>
                    <w:rPr>
                      <w:b/>
                      <w:color w:val="000000"/>
                      <w:lang w:val="uk-UA"/>
                    </w:rPr>
                  </w:pPr>
                </w:p>
                <w:p w:rsidR="005F0587" w:rsidRPr="00EF6A7B" w:rsidRDefault="005F0587" w:rsidP="00EF6A7B">
                  <w:pPr>
                    <w:tabs>
                      <w:tab w:val="num" w:pos="1571"/>
                      <w:tab w:val="left" w:pos="2895"/>
                    </w:tabs>
                    <w:jc w:val="center"/>
                    <w:rPr>
                      <w:b/>
                      <w:color w:val="000000"/>
                      <w:lang w:val="uk-UA"/>
                    </w:rPr>
                  </w:pPr>
                  <w:r w:rsidRPr="00EF6A7B">
                    <w:rPr>
                      <w:b/>
                      <w:color w:val="000000"/>
                      <w:lang w:val="uk-UA"/>
                    </w:rPr>
                    <w:t xml:space="preserve">VІ. </w:t>
                  </w:r>
                  <w:r w:rsidRPr="00EF6A7B">
                    <w:rPr>
                      <w:b/>
                      <w:lang w:val="uk-UA"/>
                    </w:rPr>
                    <w:t>Очікуванні результати від реалізації програми</w:t>
                  </w:r>
                </w:p>
                <w:p w:rsidR="005F0587" w:rsidRPr="00EF6A7B" w:rsidRDefault="005F0587" w:rsidP="008A45E2">
                  <w:pPr>
                    <w:tabs>
                      <w:tab w:val="left" w:pos="2895"/>
                    </w:tabs>
                    <w:jc w:val="both"/>
                    <w:rPr>
                      <w:rFonts w:eastAsia="Symbol"/>
                      <w:color w:val="000000"/>
                      <w:lang w:val="uk-UA"/>
                    </w:rPr>
                  </w:pPr>
                  <w:r w:rsidRPr="00EF6A7B">
                    <w:rPr>
                      <w:rFonts w:eastAsia="Symbol"/>
                      <w:color w:val="000000"/>
                      <w:lang w:val="uk-UA"/>
                    </w:rPr>
                    <w:t>- з</w:t>
                  </w:r>
                  <w:r w:rsidRPr="00EF6A7B">
                    <w:rPr>
                      <w:color w:val="000000"/>
                      <w:lang w:val="uk-UA"/>
                    </w:rPr>
                    <w:t>абезпе</w:t>
                  </w:r>
                  <w:r w:rsidR="00B1716A">
                    <w:rPr>
                      <w:color w:val="000000"/>
                      <w:lang w:val="uk-UA"/>
                    </w:rPr>
                    <w:t>чення збалансованого харчування</w:t>
                  </w:r>
                  <w:r w:rsidRPr="00EF6A7B">
                    <w:rPr>
                      <w:color w:val="000000"/>
                      <w:lang w:val="uk-UA"/>
                    </w:rPr>
                    <w:t>, покращення показників здоров’я  учнів ЗЗСО та дітей ЗДО Ічнянської міської ради, створення умов для розвитку дітей;</w:t>
                  </w:r>
                </w:p>
                <w:p w:rsidR="005F0587" w:rsidRPr="00EF6A7B" w:rsidRDefault="005F0587" w:rsidP="008A45E2">
                  <w:pPr>
                    <w:tabs>
                      <w:tab w:val="left" w:pos="2895"/>
                    </w:tabs>
                    <w:jc w:val="both"/>
                    <w:rPr>
                      <w:rFonts w:eastAsia="Symbol"/>
                      <w:color w:val="000000"/>
                      <w:lang w:val="uk-UA"/>
                    </w:rPr>
                  </w:pPr>
                  <w:r w:rsidRPr="00EF6A7B">
                    <w:rPr>
                      <w:lang w:val="uk-UA"/>
                    </w:rPr>
                    <w:t>- забезпечення соціального захисту дітей дошкільних закладів,</w:t>
                  </w:r>
                  <w:r w:rsidR="00B1716A">
                    <w:rPr>
                      <w:lang w:val="uk-UA"/>
                    </w:rPr>
                    <w:t xml:space="preserve"> </w:t>
                  </w:r>
                  <w:r w:rsidRPr="00EF6A7B">
                    <w:rPr>
                      <w:color w:val="000000"/>
                      <w:lang w:val="uk-UA"/>
                    </w:rPr>
                    <w:t xml:space="preserve">учнів  1-4 класів, 1-11 класів </w:t>
                  </w:r>
                  <w:r w:rsidRPr="00EF6A7B">
                    <w:rPr>
                      <w:lang w:val="uk-UA"/>
                    </w:rPr>
                    <w:lastRenderedPageBreak/>
                    <w:t>пільгових категорій;</w:t>
                  </w:r>
                </w:p>
                <w:p w:rsidR="005F0587" w:rsidRPr="00EF6A7B" w:rsidRDefault="005F0587" w:rsidP="008A45E2">
                  <w:pPr>
                    <w:jc w:val="both"/>
                    <w:rPr>
                      <w:lang w:val="uk-UA"/>
                    </w:rPr>
                  </w:pPr>
                  <w:r w:rsidRPr="00EF6A7B">
                    <w:rPr>
                      <w:lang w:val="uk-UA"/>
                    </w:rPr>
                    <w:t>- забезпечення гарячим харчуванням дітей та учнів з особливими освітніми потребами, які навчаються в інклюзивних класах та інклюзивних групах.</w:t>
                  </w:r>
                </w:p>
                <w:bookmarkEnd w:id="1"/>
                <w:p w:rsidR="005F0587" w:rsidRPr="00EF6A7B" w:rsidRDefault="005F0587" w:rsidP="008A45E2">
                  <w:pPr>
                    <w:rPr>
                      <w:color w:val="000000"/>
                      <w:lang w:val="uk-UA"/>
                    </w:rPr>
                  </w:pPr>
                </w:p>
              </w:tc>
            </w:tr>
            <w:tr w:rsidR="005F0587" w:rsidRPr="00B1716A" w:rsidTr="008A45E2">
              <w:trPr>
                <w:trHeight w:val="7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5F0587" w:rsidRPr="00EF6A7B" w:rsidRDefault="005F0587" w:rsidP="008A45E2">
                  <w:pPr>
                    <w:rPr>
                      <w:color w:val="000000"/>
                      <w:lang w:val="uk-UA"/>
                    </w:rPr>
                  </w:pPr>
                </w:p>
              </w:tc>
            </w:tr>
          </w:tbl>
          <w:p w:rsidR="005F0587" w:rsidRPr="00EF6A7B" w:rsidRDefault="005F0587" w:rsidP="008A45E2">
            <w:pPr>
              <w:rPr>
                <w:color w:val="000000"/>
                <w:lang w:val="uk-UA"/>
              </w:rPr>
            </w:pPr>
          </w:p>
        </w:tc>
      </w:tr>
    </w:tbl>
    <w:p w:rsidR="00DE7849" w:rsidRDefault="00DE7849" w:rsidP="005F0587">
      <w:pPr>
        <w:rPr>
          <w:b/>
          <w:lang w:val="uk-UA"/>
        </w:rPr>
      </w:pPr>
    </w:p>
    <w:p w:rsidR="00DE7849" w:rsidRDefault="00DE7849" w:rsidP="005F0587">
      <w:pPr>
        <w:rPr>
          <w:b/>
          <w:lang w:val="uk-UA"/>
        </w:rPr>
      </w:pPr>
    </w:p>
    <w:p w:rsidR="005F0587" w:rsidRPr="00EF6A7B" w:rsidRDefault="005F0587" w:rsidP="005F0587">
      <w:pPr>
        <w:rPr>
          <w:b/>
        </w:rPr>
      </w:pPr>
      <w:r w:rsidRPr="00EF6A7B">
        <w:rPr>
          <w:b/>
          <w:lang w:val="uk-UA"/>
        </w:rPr>
        <w:t>Міський голова</w:t>
      </w:r>
      <w:r w:rsidRPr="00EF6A7B">
        <w:rPr>
          <w:b/>
        </w:rPr>
        <w:tab/>
      </w:r>
      <w:r w:rsidRPr="00EF6A7B">
        <w:rPr>
          <w:b/>
        </w:rPr>
        <w:tab/>
      </w:r>
      <w:r w:rsidR="00DE7849">
        <w:rPr>
          <w:b/>
          <w:lang w:val="uk-UA"/>
        </w:rPr>
        <w:t xml:space="preserve">                                            </w:t>
      </w:r>
      <w:r w:rsidRPr="00EF6A7B">
        <w:rPr>
          <w:b/>
        </w:rPr>
        <w:tab/>
      </w:r>
      <w:r w:rsidRPr="00EF6A7B">
        <w:rPr>
          <w:b/>
          <w:lang w:val="uk-UA"/>
        </w:rPr>
        <w:t>Олена  БУТУРЛИМ</w:t>
      </w:r>
    </w:p>
    <w:p w:rsidR="00F37C1E" w:rsidRPr="00B1716A" w:rsidRDefault="00F37C1E" w:rsidP="00C306FF">
      <w:pPr>
        <w:rPr>
          <w:b/>
        </w:rPr>
      </w:pPr>
    </w:p>
    <w:sectPr w:rsidR="00F37C1E" w:rsidRPr="00B1716A" w:rsidSect="00EF6A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3EDF"/>
    <w:multiLevelType w:val="hybridMultilevel"/>
    <w:tmpl w:val="F9361AB8"/>
    <w:lvl w:ilvl="0" w:tplc="4D44A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18D5"/>
    <w:multiLevelType w:val="hybridMultilevel"/>
    <w:tmpl w:val="756E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E4E9B"/>
    <w:multiLevelType w:val="hybridMultilevel"/>
    <w:tmpl w:val="C56C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95990"/>
    <w:multiLevelType w:val="hybridMultilevel"/>
    <w:tmpl w:val="B52A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D3D67"/>
    <w:multiLevelType w:val="hybridMultilevel"/>
    <w:tmpl w:val="2474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D29DE"/>
    <w:multiLevelType w:val="multilevel"/>
    <w:tmpl w:val="FA30C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8E73334"/>
    <w:multiLevelType w:val="multilevel"/>
    <w:tmpl w:val="03F8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4616E"/>
    <w:multiLevelType w:val="hybridMultilevel"/>
    <w:tmpl w:val="5532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1061"/>
    <w:rsid w:val="000714DE"/>
    <w:rsid w:val="000D1CB5"/>
    <w:rsid w:val="00130DD0"/>
    <w:rsid w:val="00196232"/>
    <w:rsid w:val="00197196"/>
    <w:rsid w:val="001A2691"/>
    <w:rsid w:val="001F7AEA"/>
    <w:rsid w:val="002E3126"/>
    <w:rsid w:val="003965A8"/>
    <w:rsid w:val="00425346"/>
    <w:rsid w:val="00444E3A"/>
    <w:rsid w:val="00445550"/>
    <w:rsid w:val="004F49CE"/>
    <w:rsid w:val="00506A51"/>
    <w:rsid w:val="0055754B"/>
    <w:rsid w:val="00590216"/>
    <w:rsid w:val="005F0587"/>
    <w:rsid w:val="006776E0"/>
    <w:rsid w:val="00734D11"/>
    <w:rsid w:val="007857F9"/>
    <w:rsid w:val="007953A7"/>
    <w:rsid w:val="00831F55"/>
    <w:rsid w:val="00852332"/>
    <w:rsid w:val="00852339"/>
    <w:rsid w:val="00873EC6"/>
    <w:rsid w:val="00916A06"/>
    <w:rsid w:val="009353AC"/>
    <w:rsid w:val="00940005"/>
    <w:rsid w:val="00945141"/>
    <w:rsid w:val="009D1DDC"/>
    <w:rsid w:val="00A018D1"/>
    <w:rsid w:val="00A12B41"/>
    <w:rsid w:val="00AE1575"/>
    <w:rsid w:val="00B1716A"/>
    <w:rsid w:val="00B36910"/>
    <w:rsid w:val="00B75ECD"/>
    <w:rsid w:val="00B75ED5"/>
    <w:rsid w:val="00BA59FF"/>
    <w:rsid w:val="00BB5461"/>
    <w:rsid w:val="00BB5C96"/>
    <w:rsid w:val="00C04498"/>
    <w:rsid w:val="00C306FF"/>
    <w:rsid w:val="00C44FEF"/>
    <w:rsid w:val="00C9483D"/>
    <w:rsid w:val="00CB2015"/>
    <w:rsid w:val="00CE4001"/>
    <w:rsid w:val="00DA44BD"/>
    <w:rsid w:val="00DE7849"/>
    <w:rsid w:val="00E53686"/>
    <w:rsid w:val="00E67DDA"/>
    <w:rsid w:val="00EF6A7B"/>
    <w:rsid w:val="00F37C1E"/>
    <w:rsid w:val="00F7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6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1061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F71061"/>
    <w:rPr>
      <w:rFonts w:eastAsia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F71061"/>
    <w:pPr>
      <w:spacing w:after="120"/>
    </w:pPr>
  </w:style>
  <w:style w:type="character" w:customStyle="1" w:styleId="a4">
    <w:name w:val="Основной текст Знак"/>
    <w:basedOn w:val="a0"/>
    <w:link w:val="a3"/>
    <w:rsid w:val="00F71061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F71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9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37C1E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9483D"/>
    <w:pPr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Основний текст + Напівжирний"/>
    <w:rsid w:val="005F058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ий текст + Напівжирний1"/>
    <w:aliases w:val="Інтервал 4 pt,Інтервал 3 pt"/>
    <w:rsid w:val="005F0587"/>
    <w:rPr>
      <w:rFonts w:ascii="Times New Roman" w:hAnsi="Times New Roman" w:cs="Times New Roman"/>
      <w:b/>
      <w:bCs/>
      <w:spacing w:val="8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6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1061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F71061"/>
    <w:rPr>
      <w:rFonts w:eastAsia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F71061"/>
    <w:pPr>
      <w:spacing w:after="120"/>
    </w:pPr>
  </w:style>
  <w:style w:type="character" w:customStyle="1" w:styleId="a4">
    <w:name w:val="Основной текст Знак"/>
    <w:basedOn w:val="a0"/>
    <w:link w:val="a3"/>
    <w:rsid w:val="00F71061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F71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9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37C1E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9483D"/>
    <w:pPr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Основний текст + Напівжирний"/>
    <w:rsid w:val="005F058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ий текст + Напівжирний1"/>
    <w:aliases w:val="Інтервал 4 pt,Інтервал 3 pt"/>
    <w:rsid w:val="005F0587"/>
    <w:rPr>
      <w:rFonts w:ascii="Times New Roman" w:hAnsi="Times New Roman" w:cs="Times New Roman"/>
      <w:b/>
      <w:bCs/>
      <w:spacing w:val="8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4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50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59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B715-D665-43A5-938C-E0C1F083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27</cp:revision>
  <cp:lastPrinted>2023-12-25T06:49:00Z</cp:lastPrinted>
  <dcterms:created xsi:type="dcterms:W3CDTF">2023-08-30T11:10:00Z</dcterms:created>
  <dcterms:modified xsi:type="dcterms:W3CDTF">2023-12-25T06:49:00Z</dcterms:modified>
</cp:coreProperties>
</file>